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504B" w14:textId="4118FBE0" w:rsidR="00F04B8D" w:rsidRPr="004655E7" w:rsidRDefault="00B17456" w:rsidP="00F04B8D">
      <w:pPr>
        <w:jc w:val="center"/>
        <w:rPr>
          <w:noProof/>
          <w:color w:val="00B050"/>
          <w:sz w:val="56"/>
          <w:szCs w:val="56"/>
        </w:rPr>
      </w:pPr>
      <w:r w:rsidRPr="004655E7">
        <w:rPr>
          <w:rFonts w:ascii="FiraSans-Regular" w:hAnsi="FiraSans-Regular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F319C97" wp14:editId="668B5484">
            <wp:simplePos x="0" y="0"/>
            <wp:positionH relativeFrom="column">
              <wp:posOffset>4658995</wp:posOffset>
            </wp:positionH>
            <wp:positionV relativeFrom="paragraph">
              <wp:posOffset>152400</wp:posOffset>
            </wp:positionV>
            <wp:extent cx="1419225" cy="1894627"/>
            <wp:effectExtent l="152400" t="152400" r="352425" b="353695"/>
            <wp:wrapSquare wrapText="bothSides"/>
            <wp:docPr id="17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0AEFD6A-23DA-7F46-0258-26E3AE405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0AEFD6A-23DA-7F46-0258-26E3AE4057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4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6FD" w:rsidRPr="004655E7">
        <w:rPr>
          <w:rFonts w:ascii="FiraSans-Medium" w:hAnsi="FiraSans-Medium"/>
          <w:noProof/>
          <w:color w:val="00B05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A02E35" wp14:editId="4DBB67B1">
            <wp:simplePos x="0" y="0"/>
            <wp:positionH relativeFrom="column">
              <wp:posOffset>-1337310</wp:posOffset>
            </wp:positionH>
            <wp:positionV relativeFrom="paragraph">
              <wp:posOffset>-142240</wp:posOffset>
            </wp:positionV>
            <wp:extent cx="313451" cy="313451"/>
            <wp:effectExtent l="0" t="0" r="0" b="0"/>
            <wp:wrapNone/>
            <wp:docPr id="7" name="Gráfico 6" descr="Diana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349597D8-F574-2005-6B89-A1B8D4E85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 descr="Diana con relleno sólido">
                      <a:extLst>
                        <a:ext uri="{FF2B5EF4-FFF2-40B4-BE49-F238E27FC236}">
                          <a16:creationId xmlns:a16="http://schemas.microsoft.com/office/drawing/2014/main" id="{349597D8-F574-2005-6B89-A1B8D4E85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51" cy="31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8D" w:rsidRPr="004655E7">
        <w:rPr>
          <w:noProof/>
          <w:color w:val="00B050"/>
          <w:sz w:val="56"/>
          <w:szCs w:val="56"/>
        </w:rPr>
        <w:t>¡NOVEDAD!</w:t>
      </w:r>
    </w:p>
    <w:p w14:paraId="0B681410" w14:textId="2126C83D" w:rsidR="000366E1" w:rsidRPr="004655E7" w:rsidRDefault="00323E7A" w:rsidP="00057441">
      <w:pPr>
        <w:shd w:val="clear" w:color="auto" w:fill="FFFFFF"/>
        <w:ind w:left="-851"/>
        <w:rPr>
          <w:rFonts w:ascii="FiraSans-Light" w:hAnsi="FiraSans-Light"/>
          <w:color w:val="92D050"/>
          <w:sz w:val="21"/>
          <w:szCs w:val="21"/>
          <w:lang w:eastAsia="es-ES"/>
        </w:rPr>
      </w:pPr>
      <w:r w:rsidRPr="00076E7E">
        <w:rPr>
          <w:rFonts w:ascii="FiraSans-Regular" w:hAnsi="FiraSans-Regular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5A4210" wp14:editId="1377146A">
                <wp:simplePos x="0" y="0"/>
                <wp:positionH relativeFrom="column">
                  <wp:posOffset>3754120</wp:posOffset>
                </wp:positionH>
                <wp:positionV relativeFrom="paragraph">
                  <wp:posOffset>323850</wp:posOffset>
                </wp:positionV>
                <wp:extent cx="714375" cy="6286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DC8B" w14:textId="3EDECB32" w:rsidR="00076E7E" w:rsidRPr="0056528B" w:rsidRDefault="00601D99" w:rsidP="00565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56528B" w:rsidRPr="005652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% DCTO.</w:t>
                            </w:r>
                            <w:r w:rsidR="00076E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A42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5.6pt;margin-top:25.5pt;width:56.25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" filled="f" stroked="f">
                <v:textbox>
                  <w:txbxContent>
                    <w:p w14:paraId="1F19DC8B" w14:textId="3EDECB32" w:rsidR="00076E7E" w:rsidRPr="0056528B" w:rsidRDefault="00601D99" w:rsidP="00565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56528B" w:rsidRPr="0056528B">
                        <w:rPr>
                          <w:b/>
                          <w:bCs/>
                          <w:sz w:val="28"/>
                          <w:szCs w:val="28"/>
                        </w:rPr>
                        <w:t>% DCTO.</w:t>
                      </w:r>
                      <w:r w:rsidR="00076E7E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6E7E">
        <w:rPr>
          <w:rFonts w:ascii="FiraSans-Light" w:hAnsi="FiraSans-Light"/>
          <w:noProof/>
          <w:color w:val="00B05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75288" wp14:editId="559E3E25">
                <wp:simplePos x="0" y="0"/>
                <wp:positionH relativeFrom="column">
                  <wp:posOffset>3677920</wp:posOffset>
                </wp:positionH>
                <wp:positionV relativeFrom="paragraph">
                  <wp:posOffset>162560</wp:posOffset>
                </wp:positionV>
                <wp:extent cx="838200" cy="817880"/>
                <wp:effectExtent l="0" t="0" r="19050" b="20320"/>
                <wp:wrapNone/>
                <wp:docPr id="18" name="Dodec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788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45AC" id="Dodecágono 18" o:spid="_x0000_s1026" style="position:absolute;margin-left:289.6pt;margin-top:12.8pt;width:66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8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" path="m,299359l112303,109581,306797,,531403,,725897,109581,838200,299359r,219162l725897,708299,531403,817880r-224606,l112303,708299,,518521,,299359xe" fillcolor="#9bbb59 [3206]" strokecolor="#4e6128 [1606]" strokeweight="2pt">
                <v:path arrowok="t" o:connecttype="custom" o:connectlocs="0,299359;112303,109581;306797,0;531403,0;725897,109581;838200,299359;838200,518521;725897,708299;531403,817880;306797,817880;112303,708299;0,518521;0,299359" o:connectangles="0,0,0,0,0,0,0,0,0,0,0,0,0"/>
              </v:shape>
            </w:pict>
          </mc:Fallback>
        </mc:AlternateContent>
      </w:r>
      <w:r w:rsidR="00057441" w:rsidRPr="00076E7E">
        <w:rPr>
          <w:rFonts w:ascii="FiraSans-Light" w:hAnsi="FiraSans-Light"/>
          <w:noProof/>
          <w:color w:val="00B05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6FB14C" wp14:editId="4C4E451F">
                <wp:simplePos x="0" y="0"/>
                <wp:positionH relativeFrom="column">
                  <wp:posOffset>2039620</wp:posOffset>
                </wp:positionH>
                <wp:positionV relativeFrom="paragraph">
                  <wp:posOffset>351155</wp:posOffset>
                </wp:positionV>
                <wp:extent cx="1714500" cy="476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8DD5" w14:textId="77777777" w:rsidR="00057441" w:rsidRDefault="00057441" w:rsidP="0005744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7441">
                              <w:rPr>
                                <w:sz w:val="20"/>
                                <w:szCs w:val="20"/>
                              </w:rPr>
                              <w:t xml:space="preserve">PVP papel: 60,00 € + 4% IVA </w:t>
                            </w:r>
                          </w:p>
                          <w:p w14:paraId="11DF50B8" w14:textId="3A86005C" w:rsidR="00057441" w:rsidRDefault="00057441" w:rsidP="0005744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7441">
                              <w:rPr>
                                <w:sz w:val="20"/>
                                <w:szCs w:val="20"/>
                              </w:rPr>
                              <w:t>PVP digital: 51,00€ + 4% IVA</w:t>
                            </w:r>
                          </w:p>
                          <w:p w14:paraId="360F2621" w14:textId="77777777" w:rsidR="00057441" w:rsidRDefault="00057441" w:rsidP="0005744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62721A" w14:textId="35A0BF43" w:rsidR="00057441" w:rsidRPr="00057441" w:rsidRDefault="00057441" w:rsidP="0005744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423518" w14:textId="2FA3128E" w:rsidR="00057441" w:rsidRDefault="00057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B14C" id="_x0000_s1027" type="#_x0000_t202" style="position:absolute;left:0;text-align:left;margin-left:160.6pt;margin-top:27.65pt;width:13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">
                <v:textbox>
                  <w:txbxContent>
                    <w:p w14:paraId="41C88DD5" w14:textId="77777777" w:rsidR="00057441" w:rsidRDefault="00057441" w:rsidP="0005744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7441">
                        <w:rPr>
                          <w:sz w:val="20"/>
                          <w:szCs w:val="20"/>
                        </w:rPr>
                        <w:t xml:space="preserve">PVP papel: 60,00 € + 4% IVA </w:t>
                      </w:r>
                    </w:p>
                    <w:p w14:paraId="11DF50B8" w14:textId="3A86005C" w:rsidR="00057441" w:rsidRDefault="00057441" w:rsidP="0005744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7441">
                        <w:rPr>
                          <w:sz w:val="20"/>
                          <w:szCs w:val="20"/>
                        </w:rPr>
                        <w:t>PVP digital: 51,00€ + 4% IVA</w:t>
                      </w:r>
                    </w:p>
                    <w:p w14:paraId="360F2621" w14:textId="77777777" w:rsidR="00057441" w:rsidRDefault="00057441" w:rsidP="0005744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C62721A" w14:textId="35A0BF43" w:rsidR="00057441" w:rsidRPr="00057441" w:rsidRDefault="00057441" w:rsidP="0005744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A423518" w14:textId="2FA3128E" w:rsidR="00057441" w:rsidRDefault="00057441"/>
                  </w:txbxContent>
                </v:textbox>
                <w10:wrap type="square"/>
              </v:shape>
            </w:pict>
          </mc:Fallback>
        </mc:AlternateContent>
      </w:r>
      <w:r w:rsidR="00057441" w:rsidRPr="00076E7E">
        <w:rPr>
          <w:rFonts w:ascii="FiraSans-Medium" w:hAnsi="FiraSans-Medium"/>
          <w:noProof/>
          <w:color w:val="00B05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D7A1F4B" wp14:editId="478D83CF">
            <wp:simplePos x="0" y="0"/>
            <wp:positionH relativeFrom="column">
              <wp:posOffset>-551180</wp:posOffset>
            </wp:positionH>
            <wp:positionV relativeFrom="paragraph">
              <wp:posOffset>1043940</wp:posOffset>
            </wp:positionV>
            <wp:extent cx="381000" cy="381000"/>
            <wp:effectExtent l="0" t="0" r="0" b="0"/>
            <wp:wrapNone/>
            <wp:docPr id="5" name="Gráfico 6" descr="Diana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349597D8-F574-2005-6B89-A1B8D4E85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 descr="Diana con relleno sólido">
                      <a:extLst>
                        <a:ext uri="{FF2B5EF4-FFF2-40B4-BE49-F238E27FC236}">
                          <a16:creationId xmlns:a16="http://schemas.microsoft.com/office/drawing/2014/main" id="{349597D8-F574-2005-6B89-A1B8D4E85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CF0" w:rsidRPr="00076E7E">
        <w:rPr>
          <w:rFonts w:ascii="FiraSans-Regular" w:hAnsi="FiraSans-Regular"/>
          <w:b/>
          <w:bCs/>
          <w:color w:val="00B050"/>
          <w:sz w:val="36"/>
          <w:szCs w:val="36"/>
        </w:rPr>
        <w:t>Manual de Actuaciones en Sala. Técnicas prácticas del Proceso Civil. 3ª edición</w:t>
      </w:r>
      <w:r w:rsidR="00B17456" w:rsidRPr="004655E7">
        <w:rPr>
          <w:noProof/>
          <w:color w:val="92D050"/>
        </w:rPr>
        <w:t xml:space="preserve"> </w:t>
      </w:r>
    </w:p>
    <w:p w14:paraId="29514EAA" w14:textId="5A56E6B8" w:rsidR="000366E1" w:rsidRDefault="00323E7A" w:rsidP="00323E7A">
      <w:pPr>
        <w:shd w:val="clear" w:color="auto" w:fill="FFFFFF"/>
        <w:ind w:left="-851"/>
        <w:jc w:val="right"/>
        <w:rPr>
          <w:rFonts w:ascii="FiraSans-Light" w:hAnsi="FiraSans-Light"/>
          <w:color w:val="474747"/>
          <w:sz w:val="23"/>
          <w:szCs w:val="23"/>
        </w:rPr>
      </w:pPr>
      <w:r w:rsidRPr="00323E7A">
        <w:rPr>
          <w:rFonts w:ascii="FiraSans-Light" w:hAnsi="FiraSans-Light"/>
          <w:color w:val="474747"/>
          <w:sz w:val="19"/>
          <w:szCs w:val="20"/>
        </w:rPr>
        <w:t xml:space="preserve">Oferta </w:t>
      </w:r>
      <w:r w:rsidRPr="00323E7A">
        <w:rPr>
          <w:rFonts w:ascii="FiraSans-Light" w:hAnsi="FiraSans-Light"/>
          <w:b/>
          <w:bCs/>
          <w:color w:val="474747"/>
          <w:sz w:val="19"/>
          <w:szCs w:val="20"/>
        </w:rPr>
        <w:t>vigente por prepublicación hasta el viernes 24 de mayo</w:t>
      </w:r>
      <w:r w:rsidRPr="00323E7A">
        <w:rPr>
          <w:rFonts w:ascii="FiraSans-Light" w:hAnsi="FiraSans-Light"/>
          <w:color w:val="474747"/>
          <w:sz w:val="19"/>
          <w:szCs w:val="20"/>
        </w:rPr>
        <w:t xml:space="preserve"> </w:t>
      </w:r>
      <w:r>
        <w:rPr>
          <w:rFonts w:ascii="FiraSans-Light" w:hAnsi="FiraSans-Light"/>
          <w:color w:val="474747"/>
          <w:sz w:val="23"/>
          <w:szCs w:val="23"/>
        </w:rPr>
        <w:t xml:space="preserve"> </w:t>
      </w:r>
      <w:r w:rsidRPr="00323E7A">
        <w:rPr>
          <w:rFonts w:ascii="FiraSans-Light" w:hAnsi="FiraSans-Light"/>
          <w:color w:val="474747"/>
          <w:sz w:val="23"/>
          <w:szCs w:val="23"/>
        </w:rPr>
        <w:t xml:space="preserve"> </w:t>
      </w:r>
      <w:r w:rsidR="0078279A" w:rsidRPr="00BF76FD">
        <w:rPr>
          <w:rFonts w:ascii="FiraSans-Medium" w:hAnsi="FiraSans-Medium"/>
          <w:noProof/>
          <w:color w:val="E5202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E2F4B" wp14:editId="35A5B7E6">
                <wp:simplePos x="0" y="0"/>
                <wp:positionH relativeFrom="column">
                  <wp:posOffset>-503555</wp:posOffset>
                </wp:positionH>
                <wp:positionV relativeFrom="paragraph">
                  <wp:posOffset>132080</wp:posOffset>
                </wp:positionV>
                <wp:extent cx="6840220" cy="3609975"/>
                <wp:effectExtent l="0" t="0" r="0" b="0"/>
                <wp:wrapNone/>
                <wp:docPr id="4" name="Content Placeholder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40220" cy="360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7B065" w14:textId="77777777" w:rsidR="00BF76FD" w:rsidRPr="004655E7" w:rsidRDefault="00BF76FD" w:rsidP="00BF76FD">
                            <w:pPr>
                              <w:spacing w:before="86" w:after="160" w:line="256" w:lineRule="auto"/>
                              <w:ind w:left="43" w:firstLine="665"/>
                              <w:jc w:val="both"/>
                              <w:textAlignment w:val="baseline"/>
                              <w:rPr>
                                <w:rFonts w:ascii="Roboto" w:eastAsia="Roboto" w:hAnsi="Roboto"/>
                                <w:b/>
                                <w:b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655E7">
                              <w:rPr>
                                <w:rFonts w:ascii="Roboto" w:eastAsia="Roboto" w:hAnsi="Roboto"/>
                                <w:b/>
                                <w:b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  <w:t>Alcance y Contenido</w:t>
                            </w:r>
                          </w:p>
                          <w:p w14:paraId="4BE6EBC8" w14:textId="77777777" w:rsidR="00BF76FD" w:rsidRPr="00BF76FD" w:rsidRDefault="00BF76FD" w:rsidP="00BF76FD">
                            <w:pPr>
                              <w:spacing w:before="58" w:after="160" w:line="256" w:lineRule="auto"/>
                              <w:ind w:left="43"/>
                              <w:jc w:val="both"/>
                              <w:rPr>
                                <w:rFonts w:asciiTheme="minorHAnsi" w:eastAsiaTheme="minorEastAsia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Este libro proporciona al abogado un </w:t>
                            </w:r>
                            <w:r w:rsidRPr="00BF76FD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>completo dominio de las actuaciones orales ante la jurisdicción civil</w:t>
                            </w:r>
                            <w:r w:rsidRPr="00BF76FD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4F0305E" w14:textId="24D45612" w:rsidR="00BF76FD" w:rsidRPr="00BF76FD" w:rsidRDefault="00BF76FD" w:rsidP="004655E7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56" w:lineRule="auto"/>
                              <w:ind w:right="-3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El objetivo de la obra no es otro que el de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encaminar la labor de los letrados en todas y cada una de las actuaciones orales, así como en diferentes aspectos estratégicos y tácticos del procedimiento.</w:t>
                            </w:r>
                          </w:p>
                          <w:p w14:paraId="3D7C88C0" w14:textId="77777777" w:rsidR="00BF76FD" w:rsidRPr="00BF76FD" w:rsidRDefault="00BF76FD" w:rsidP="004655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56" w:lineRule="auto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Se describen minuciosamente los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pasos que debe de seguir cada actuación ante la jurisdicción civil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la audiencia previa, el juicio ordinario, el verbal, la prueba la documental, la prueba pericial, la testifical, el interrogatorio, etc.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96F84D" w14:textId="77777777" w:rsidR="00BF76FD" w:rsidRPr="00BF76FD" w:rsidRDefault="00BF76FD" w:rsidP="004655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56" w:lineRule="auto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Se ofrecen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recomendaciones y consejos prácticos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para aplicar en los diferentes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iteres procesales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C097E9" w14:textId="77777777" w:rsidR="00BF76FD" w:rsidRPr="00BF76FD" w:rsidRDefault="00BF76FD" w:rsidP="004655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56" w:lineRule="auto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Se reproducen de forma literal aquellos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artículos de la LEC relacionados con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 cada trámite concreto que se examina, a fin de que puedan ser invocados cuando proceda.</w:t>
                            </w:r>
                          </w:p>
                          <w:p w14:paraId="1E909BE4" w14:textId="77777777" w:rsidR="00BF76FD" w:rsidRPr="00BF76FD" w:rsidRDefault="00BF76FD" w:rsidP="004655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56" w:lineRule="auto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Esta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3ª Ed.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 se adecúa a las últimas modificaciones introducidas por la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reforma de eficiencia procesal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, de conformidad con lo dispuesto en el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RD-L 6/2023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, de 19 de diciembre,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por el que se aprueban medidas urgentes para la ejecución del Plan de Recuperación, Transformación y Resiliencia en materia de servicio público de justicia, función pública, régimen local y mecenazgo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CB92FEE" w14:textId="77777777" w:rsidR="00BF76FD" w:rsidRDefault="00BF76FD" w:rsidP="004655E7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56" w:lineRule="auto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</w:rPr>
                            </w:pP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Dicha reforma ha supuesto la 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modificación de más de un centenar de artículos de la Ley de Enjuiciamiento Civil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, a través de los cuáles se han introducido cambios de especial trascendencia en los trámites y actuaciones procesales que se dirimen ante la jurisdicción civil</w:t>
                            </w:r>
                            <w:r w:rsidRPr="00BF76FD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: novedades en relación con la acumulación de acciones y procesos; remisión de comunicaciones por medios electrónicos; novedades en materia de costas procesales; modificaciones en el juicio verbal; novedades en materia de recursos de revisión, apelación, casación, queja...; novedades en materia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474747"/>
                                <w:kern w:val="24"/>
                              </w:rPr>
                              <w:t>de ejecución; novedades en los procesos monitorios; etc...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2F4B" id="Content Placeholder 8" o:spid="_x0000_s1028" style="position:absolute;left:0;text-align:left;margin-left:-39.65pt;margin-top:10.4pt;width:538.6pt;height:28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" filled="f" stroked="f">
                <o:lock v:ext="edit" grouping="t"/>
                <v:textbox inset="0,0,0,0">
                  <w:txbxContent>
                    <w:p w14:paraId="5367B065" w14:textId="77777777" w:rsidR="00BF76FD" w:rsidRPr="004655E7" w:rsidRDefault="00BF76FD" w:rsidP="00BF76FD">
                      <w:pPr>
                        <w:spacing w:before="86" w:after="160" w:line="256" w:lineRule="auto"/>
                        <w:ind w:left="43" w:firstLine="665"/>
                        <w:jc w:val="both"/>
                        <w:textAlignment w:val="baseline"/>
                        <w:rPr>
                          <w:rFonts w:ascii="Roboto" w:eastAsia="Roboto" w:hAnsi="Roboto"/>
                          <w:b/>
                          <w:bCs/>
                          <w:color w:val="92D050"/>
                          <w:kern w:val="24"/>
                          <w:sz w:val="28"/>
                          <w:szCs w:val="28"/>
                        </w:rPr>
                      </w:pPr>
                      <w:r w:rsidRPr="004655E7">
                        <w:rPr>
                          <w:rFonts w:ascii="Roboto" w:eastAsia="Roboto" w:hAnsi="Roboto"/>
                          <w:b/>
                          <w:bCs/>
                          <w:color w:val="92D050"/>
                          <w:kern w:val="24"/>
                          <w:sz w:val="28"/>
                          <w:szCs w:val="28"/>
                        </w:rPr>
                        <w:t>Alcance y Contenido</w:t>
                      </w:r>
                    </w:p>
                    <w:p w14:paraId="4BE6EBC8" w14:textId="77777777" w:rsidR="00BF76FD" w:rsidRPr="00BF76FD" w:rsidRDefault="00BF76FD" w:rsidP="00BF76FD">
                      <w:pPr>
                        <w:spacing w:before="58" w:after="160" w:line="256" w:lineRule="auto"/>
                        <w:ind w:left="43"/>
                        <w:jc w:val="both"/>
                        <w:rPr>
                          <w:rFonts w:asciiTheme="minorHAnsi" w:eastAsiaTheme="minorEastAsia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Este libro proporciona al abogado un </w:t>
                      </w:r>
                      <w:r w:rsidRPr="00BF76FD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18"/>
                          <w:szCs w:val="18"/>
                        </w:rPr>
                        <w:t>completo dominio de las actuaciones orales ante la jurisdicción civil</w:t>
                      </w:r>
                      <w:r w:rsidRPr="00BF76FD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4F0305E" w14:textId="24D45612" w:rsidR="00BF76FD" w:rsidRPr="00BF76FD" w:rsidRDefault="00BF76FD" w:rsidP="004655E7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56" w:lineRule="auto"/>
                        <w:ind w:right="-3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El objetivo de la obra no es otro que el de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  <w:lang w:val="es-ES_tradnl"/>
                        </w:rPr>
                        <w:t>encaminar la labor de los letrados en todas y cada una de las actuaciones orales, así como en diferentes aspectos estratégicos y tácticos del procedimiento.</w:t>
                      </w:r>
                    </w:p>
                    <w:p w14:paraId="3D7C88C0" w14:textId="77777777" w:rsidR="00BF76FD" w:rsidRPr="00BF76FD" w:rsidRDefault="00BF76FD" w:rsidP="004655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56" w:lineRule="auto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Se describen minuciosamente los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pasos que debe de seguir cada actuación ante la jurisdicción civil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 w:rsidRPr="00BF76FD">
                        <w:rPr>
                          <w:rFonts w:asciiTheme="minorHAnsi" w:hAnsi="Calibri" w:cstheme="minorBidi"/>
                          <w:i/>
                          <w:iCs/>
                          <w:color w:val="474747"/>
                          <w:kern w:val="24"/>
                          <w:sz w:val="20"/>
                          <w:szCs w:val="20"/>
                        </w:rPr>
                        <w:t>la audiencia previa, el juicio ordinario, el verbal, la prueba la documental, la prueba pericial, la testifical, el interrogatorio, etc.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96F84D" w14:textId="77777777" w:rsidR="00BF76FD" w:rsidRPr="00BF76FD" w:rsidRDefault="00BF76FD" w:rsidP="004655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56" w:lineRule="auto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Se ofrecen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 xml:space="preserve">recomendaciones y consejos prácticos 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para aplicar en los diferentes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iteres procesales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53C097E9" w14:textId="77777777" w:rsidR="00BF76FD" w:rsidRPr="00BF76FD" w:rsidRDefault="00BF76FD" w:rsidP="004655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56" w:lineRule="auto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Se reproducen de forma literal aquellos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artículos de la LEC relacionados con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 cada trámite concreto que se examina, a fin de que puedan ser invocados cuando proceda.</w:t>
                      </w:r>
                    </w:p>
                    <w:p w14:paraId="1E909BE4" w14:textId="77777777" w:rsidR="00BF76FD" w:rsidRPr="00BF76FD" w:rsidRDefault="00BF76FD" w:rsidP="004655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56" w:lineRule="auto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Esta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3ª Ed.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 se adecúa a las últimas modificaciones introducidas por la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reforma de eficiencia procesal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, de conformidad con lo dispuesto en el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RD-L 6/2023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, de 19 de diciembre, </w:t>
                      </w:r>
                      <w:r w:rsidRPr="00BF76FD">
                        <w:rPr>
                          <w:rFonts w:asciiTheme="minorHAnsi" w:hAnsi="Calibri" w:cstheme="minorBidi"/>
                          <w:i/>
                          <w:iCs/>
                          <w:color w:val="474747"/>
                          <w:kern w:val="24"/>
                          <w:sz w:val="20"/>
                          <w:szCs w:val="20"/>
                        </w:rPr>
                        <w:t>por el que se aprueban medidas urgentes para la ejecución del Plan de Recuperación, Transformación y Resiliencia en materia de servicio público de justicia, función pública, régimen local y mecenazgo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CB92FEE" w14:textId="77777777" w:rsidR="00BF76FD" w:rsidRDefault="00BF76FD" w:rsidP="004655E7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56" w:lineRule="auto"/>
                        <w:contextualSpacing/>
                        <w:jc w:val="both"/>
                        <w:rPr>
                          <w:rFonts w:asciiTheme="minorHAnsi" w:hAnsi="Calibri" w:cstheme="minorBidi"/>
                          <w:color w:val="474747"/>
                          <w:kern w:val="24"/>
                        </w:rPr>
                      </w:pP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Dicha reforma ha supuesto la </w:t>
                      </w:r>
                      <w:r w:rsidRPr="00BF76FD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modificación de más de un centenar de artículos de la Ley de Enjuiciamiento Civil</w:t>
                      </w:r>
                      <w:r w:rsidRPr="00BF76FD"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, a través de los cuáles se han introducido cambios de especial trascendencia en los trámites y actuaciones procesales que se dirimen ante la jurisdicción civil</w:t>
                      </w:r>
                      <w:r w:rsidRPr="00BF76FD">
                        <w:rPr>
                          <w:rFonts w:asciiTheme="minorHAnsi" w:hAnsi="Calibri" w:cstheme="minorBidi"/>
                          <w:i/>
                          <w:iCs/>
                          <w:color w:val="474747"/>
                          <w:kern w:val="24"/>
                          <w:sz w:val="20"/>
                          <w:szCs w:val="20"/>
                        </w:rPr>
                        <w:t xml:space="preserve">: novedades en relación con la acumulación de acciones y procesos; remisión de comunicaciones por medios electrónicos; novedades en materia de costas procesales; modificaciones en el juicio verbal; novedades en materia de recursos de revisión, apelación, casación, queja...; novedades en materia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474747"/>
                          <w:kern w:val="24"/>
                        </w:rPr>
                        <w:t>de ejecución; novedades en los procesos monitorios; etc...</w:t>
                      </w:r>
                    </w:p>
                  </w:txbxContent>
                </v:textbox>
              </v:rect>
            </w:pict>
          </mc:Fallback>
        </mc:AlternateContent>
      </w:r>
    </w:p>
    <w:p w14:paraId="46852F98" w14:textId="37BB89FC" w:rsidR="00BF76FD" w:rsidRDefault="00BF76FD" w:rsidP="00BF76FD">
      <w:pPr>
        <w:shd w:val="clear" w:color="auto" w:fill="FFFFFF"/>
        <w:jc w:val="both"/>
        <w:rPr>
          <w:rFonts w:ascii="FiraSans-Medium" w:hAnsi="FiraSans-Medium"/>
          <w:color w:val="E5202E"/>
          <w:sz w:val="24"/>
          <w:szCs w:val="24"/>
        </w:rPr>
      </w:pPr>
    </w:p>
    <w:p w14:paraId="0DA78485" w14:textId="4422A425" w:rsidR="00BF76FD" w:rsidRPr="00B42334" w:rsidRDefault="00BF76FD" w:rsidP="00BF76FD">
      <w:pPr>
        <w:shd w:val="clear" w:color="auto" w:fill="FFFFFF"/>
        <w:jc w:val="both"/>
        <w:rPr>
          <w:rFonts w:ascii="FiraSans-Medium" w:hAnsi="FiraSans-Medium"/>
          <w:color w:val="E5202E"/>
          <w:sz w:val="24"/>
          <w:szCs w:val="24"/>
        </w:rPr>
      </w:pPr>
    </w:p>
    <w:p w14:paraId="32DE2389" w14:textId="1AF4A86B" w:rsidR="008353DB" w:rsidRDefault="008353DB" w:rsidP="00D55873">
      <w:pPr>
        <w:jc w:val="center"/>
        <w:rPr>
          <w:noProof/>
        </w:rPr>
      </w:pPr>
    </w:p>
    <w:p w14:paraId="3F543F04" w14:textId="76E50647" w:rsidR="00041791" w:rsidRDefault="00041791" w:rsidP="00D55873">
      <w:pPr>
        <w:spacing w:after="0" w:line="240" w:lineRule="auto"/>
        <w:jc w:val="center"/>
        <w:rPr>
          <w:noProof/>
        </w:rPr>
      </w:pPr>
    </w:p>
    <w:p w14:paraId="59D7F6E0" w14:textId="361D3937" w:rsidR="00041791" w:rsidRDefault="00041791" w:rsidP="00D55873">
      <w:pPr>
        <w:spacing w:after="0" w:line="240" w:lineRule="auto"/>
        <w:jc w:val="center"/>
        <w:rPr>
          <w:noProof/>
        </w:rPr>
      </w:pPr>
    </w:p>
    <w:p w14:paraId="467A5E84" w14:textId="71DC4E0E" w:rsidR="00BF76FD" w:rsidRDefault="00BF76FD" w:rsidP="00D55873">
      <w:pPr>
        <w:jc w:val="center"/>
        <w:rPr>
          <w:rFonts w:asciiTheme="minorHAnsi" w:hAnsiTheme="minorHAnsi" w:cstheme="minorHAnsi"/>
          <w:color w:val="007AC3"/>
          <w:sz w:val="28"/>
          <w:szCs w:val="28"/>
        </w:rPr>
      </w:pPr>
    </w:p>
    <w:p w14:paraId="2480C177" w14:textId="2BFD987F" w:rsidR="003D614C" w:rsidRDefault="0078279A" w:rsidP="00D55873">
      <w:pPr>
        <w:jc w:val="center"/>
        <w:rPr>
          <w:rFonts w:asciiTheme="minorHAnsi" w:hAnsiTheme="minorHAnsi" w:cstheme="minorHAnsi"/>
          <w:color w:val="007AC3"/>
          <w:sz w:val="28"/>
          <w:szCs w:val="28"/>
        </w:rPr>
      </w:pPr>
      <w:r w:rsidRPr="00CC3657">
        <w:rPr>
          <w:rFonts w:ascii="FiraSans-Medium" w:hAnsi="FiraSans-Medium"/>
          <w:noProof/>
          <w:color w:val="E5202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460BA" wp14:editId="3F1E380D">
                <wp:simplePos x="0" y="0"/>
                <wp:positionH relativeFrom="column">
                  <wp:posOffset>-760731</wp:posOffset>
                </wp:positionH>
                <wp:positionV relativeFrom="paragraph">
                  <wp:posOffset>1521460</wp:posOffset>
                </wp:positionV>
                <wp:extent cx="7097395" cy="4419600"/>
                <wp:effectExtent l="0" t="0" r="0" b="0"/>
                <wp:wrapNone/>
                <wp:docPr id="6" name="Content Placeholder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97395" cy="44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8B6A3" w14:textId="4220A670" w:rsidR="00CC3657" w:rsidRPr="00CC3657" w:rsidRDefault="00573A5B" w:rsidP="00573A5B">
                            <w:pPr>
                              <w:spacing w:before="86" w:after="160" w:line="256" w:lineRule="auto"/>
                              <w:ind w:left="-426" w:firstLine="665"/>
                              <w:jc w:val="both"/>
                              <w:textAlignment w:val="baseline"/>
                              <w:rPr>
                                <w:rFonts w:asciiTheme="minorHAnsi" w:eastAsia="Roboto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8C967" wp14:editId="1B06712C">
                                  <wp:extent cx="340360" cy="340360"/>
                                  <wp:effectExtent l="0" t="0" r="2540" b="2540"/>
                                  <wp:docPr id="16" name="Gráfico 1" descr="Lupa con relleno sól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B6606EB-6A93-DDF6-5209-E3133FC7A9E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áfico 1" descr="Lupa con relleno sól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B6606EB-6A93-DDF6-5209-E3133FC7A9E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360" cy="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Roboto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3657" w:rsidRPr="004655E7">
                              <w:rPr>
                                <w:rFonts w:asciiTheme="minorHAnsi" w:eastAsia="Roboto"/>
                                <w:b/>
                                <w:b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  <w:t>Qué ofrece esta publicación...</w:t>
                            </w:r>
                          </w:p>
                          <w:p w14:paraId="52434E80" w14:textId="77777777" w:rsidR="00CC3657" w:rsidRPr="00CC3657" w:rsidRDefault="00CC3657" w:rsidP="00CC3657">
                            <w:pPr>
                              <w:spacing w:before="120"/>
                              <w:ind w:left="346"/>
                              <w:jc w:val="both"/>
                              <w:textAlignment w:val="baseline"/>
                              <w:rPr>
                                <w:rFonts w:asciiTheme="minorHAnsi" w:eastAsiaTheme="minorEastAsia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Esta monografía trata de proporcionar al operador jurídico los </w:t>
                            </w:r>
                            <w:r w:rsidRPr="00CC3657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conocimientos 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y las </w:t>
                            </w:r>
                            <w:r w:rsidRPr="00CC3657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mejores prácticas 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para poder llevar a cabo una </w:t>
                            </w:r>
                            <w:r w:rsidRPr="00CC3657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actuación procesal eficiente y correctamente fundamentada 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en el marco de las actuaciones en Sala que se lleven a cabo ante la jurisdicción civil. </w:t>
                            </w:r>
                          </w:p>
                          <w:p w14:paraId="7B2762AE" w14:textId="77777777" w:rsidR="00CC3657" w:rsidRPr="00CC3657" w:rsidRDefault="00CC3657" w:rsidP="00CC3657">
                            <w:pPr>
                              <w:spacing w:before="120"/>
                              <w:ind w:left="346"/>
                              <w:jc w:val="both"/>
                              <w:textAlignment w:val="baseline"/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Se ofrece al operador jurídico un amplio inventario de 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pautas y recomendaciones 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para: </w:t>
                            </w:r>
                          </w:p>
                          <w:p w14:paraId="3101B9C7" w14:textId="77777777" w:rsidR="00CC3657" w:rsidRPr="00CC3657" w:rsidRDefault="00CC3657" w:rsidP="004655E7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36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Reaccionar con rapidez: permitiendo identificar cuándo y cómo recurrir una decisión judicial de la manera adecuada, teniendo en cuenta que la falta de interposición de un recurso de reposición en el momento preciso puede llegar a propiciar la pérdida del pleito.</w:t>
                            </w:r>
                          </w:p>
                          <w:p w14:paraId="2A40D7D8" w14:textId="77777777" w:rsidR="00CC3657" w:rsidRPr="00CC3657" w:rsidRDefault="00CC3657" w:rsidP="004655E7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36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Desarrollar las conclusiones del juicio ordinario de manera clara y concisa: ofreciendo las herramientas esenciales para estructurar la fase de conclusiones del juicio ordinario mediante una fundamentación jurídicamente sólida y concisa. </w:t>
                            </w:r>
                          </w:p>
                          <w:p w14:paraId="14A53710" w14:textId="77777777" w:rsidR="00CC3657" w:rsidRPr="00CC3657" w:rsidRDefault="00CC3657" w:rsidP="00CC3657">
                            <w:pPr>
                              <w:spacing w:before="120"/>
                              <w:ind w:left="677"/>
                              <w:jc w:val="both"/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Esta </w:t>
                            </w:r>
                            <w:r w:rsidRPr="00CC3657">
                              <w:rPr>
                                <w:rFonts w:asciiTheme="minorHAnsi" w:cstheme="minorBidi"/>
                                <w:i/>
                                <w:iCs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>metodología</w:t>
                            </w: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 xml:space="preserve"> no solo simplifica y facilita la traslación al tribunal de las conclusiones -por su brevedad y precisión- sino que también otorga mayor consistencia a los argumentos expuestos.</w:t>
                            </w:r>
                          </w:p>
                          <w:p w14:paraId="213E2021" w14:textId="77777777" w:rsidR="00CC3657" w:rsidRPr="00CC3657" w:rsidRDefault="00CC3657" w:rsidP="004655E7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36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Solicitar, practicar y rebatir pruebas de manera efectiva: ofreciendo directrices claras a la hora de discernir cuándo, cómo y qué pruebas cabe solicitar, así como el modo en que estas deberán practicarse. Además, orienta al abogado sobre cómo impugnar eficazmente las pruebas presentadas por la parte contraria.</w:t>
                            </w:r>
                          </w:p>
                          <w:p w14:paraId="6763581E" w14:textId="77777777" w:rsidR="00CC3657" w:rsidRPr="00CC3657" w:rsidRDefault="00CC3657" w:rsidP="00CC3657">
                            <w:pPr>
                              <w:spacing w:before="120"/>
                              <w:ind w:left="346"/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3657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18"/>
                                <w:szCs w:val="18"/>
                              </w:rPr>
                              <w:t>Y además...</w:t>
                            </w:r>
                          </w:p>
                          <w:p w14:paraId="693877B3" w14:textId="6E9A964E" w:rsidR="00CC3657" w:rsidRPr="00573A5B" w:rsidRDefault="00CC3657" w:rsidP="004655E7">
                            <w:pPr>
                              <w:pStyle w:val="Prrafodelista"/>
                              <w:numPr>
                                <w:ilvl w:val="2"/>
                                <w:numId w:val="4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="Calibr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3A5B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Proporciona diferentes </w:t>
                            </w:r>
                            <w:r w:rsidRPr="00573A5B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esquemas estrat</w:t>
                            </w:r>
                            <w:r w:rsidRPr="00573A5B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573A5B">
                              <w:rPr>
                                <w:rFonts w:asciiTheme="minorHAnsi" w:cstheme="minorBidi"/>
                                <w:b/>
                                <w:bCs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 xml:space="preserve">gicos </w:t>
                            </w:r>
                            <w:r w:rsidRPr="00573A5B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que pueden ser utilizados como apoyo, tanto en el tr</w:t>
                            </w:r>
                            <w:r w:rsidRPr="00573A5B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á</w:t>
                            </w:r>
                            <w:r w:rsidRPr="00573A5B">
                              <w:rPr>
                                <w:rFonts w:asciiTheme="minorHAnsi" w:cstheme="minorBidi"/>
                                <w:color w:val="474747"/>
                                <w:kern w:val="24"/>
                                <w:sz w:val="20"/>
                                <w:szCs w:val="20"/>
                              </w:rPr>
                              <w:t>mite de la audiencia previa como en el posterior juicio ordinario o verbal.</w:t>
                            </w:r>
                          </w:p>
                          <w:p w14:paraId="737043BF" w14:textId="77777777" w:rsidR="00CC3657" w:rsidRDefault="00CC3657"/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60BA" id="_x0000_s1029" style="position:absolute;left:0;text-align:left;margin-left:-59.9pt;margin-top:119.8pt;width:558.85pt;height:3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" filled="f" stroked="f">
                <o:lock v:ext="edit" grouping="t"/>
                <v:textbox inset="0,0,0,0">
                  <w:txbxContent>
                    <w:p w14:paraId="1DB8B6A3" w14:textId="4220A670" w:rsidR="00CC3657" w:rsidRPr="00CC3657" w:rsidRDefault="00573A5B" w:rsidP="00573A5B">
                      <w:pPr>
                        <w:spacing w:before="86" w:after="160" w:line="256" w:lineRule="auto"/>
                        <w:ind w:left="-426" w:firstLine="665"/>
                        <w:jc w:val="both"/>
                        <w:textAlignment w:val="baseline"/>
                        <w:rPr>
                          <w:rFonts w:asciiTheme="minorHAnsi" w:eastAsia="Roboto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8C967" wp14:editId="1B06712C">
                            <wp:extent cx="340360" cy="340360"/>
                            <wp:effectExtent l="0" t="0" r="2540" b="2540"/>
                            <wp:docPr id="16" name="Gráfico 1" descr="Lupa con relleno sólido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B6606EB-6A93-DDF6-5209-E3133FC7A9E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áfico 1" descr="Lupa con relleno sólido">
                                      <a:extLst>
                                        <a:ext uri="{FF2B5EF4-FFF2-40B4-BE49-F238E27FC236}">
                                          <a16:creationId xmlns:a16="http://schemas.microsoft.com/office/drawing/2014/main" id="{BB6606EB-6A93-DDF6-5209-E3133FC7A9E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360" cy="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="Roboto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CC3657" w:rsidRPr="004655E7">
                        <w:rPr>
                          <w:rFonts w:asciiTheme="minorHAnsi" w:eastAsia="Roboto"/>
                          <w:b/>
                          <w:bCs/>
                          <w:color w:val="92D050"/>
                          <w:kern w:val="24"/>
                          <w:sz w:val="28"/>
                          <w:szCs w:val="28"/>
                        </w:rPr>
                        <w:t>Qué ofrece esta publicación...</w:t>
                      </w:r>
                    </w:p>
                    <w:p w14:paraId="52434E80" w14:textId="77777777" w:rsidR="00CC3657" w:rsidRPr="00CC3657" w:rsidRDefault="00CC3657" w:rsidP="00CC3657">
                      <w:pPr>
                        <w:spacing w:before="120"/>
                        <w:ind w:left="346"/>
                        <w:jc w:val="both"/>
                        <w:textAlignment w:val="baseline"/>
                        <w:rPr>
                          <w:rFonts w:asciiTheme="minorHAnsi" w:eastAsiaTheme="minorEastAsia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Esta monografía trata de proporcionar al operador jurídico los </w:t>
                      </w:r>
                      <w:r w:rsidRPr="00CC3657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18"/>
                          <w:szCs w:val="18"/>
                        </w:rPr>
                        <w:t xml:space="preserve">conocimientos 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y las </w:t>
                      </w:r>
                      <w:r w:rsidRPr="00CC3657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18"/>
                          <w:szCs w:val="18"/>
                        </w:rPr>
                        <w:t xml:space="preserve">mejores prácticas 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para poder llevar a cabo una </w:t>
                      </w:r>
                      <w:r w:rsidRPr="00CC3657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18"/>
                          <w:szCs w:val="18"/>
                        </w:rPr>
                        <w:t xml:space="preserve">actuación procesal eficiente y correctamente fundamentada 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en el marco de las actuaciones en Sala que se lleven a cabo ante la jurisdicción civil. </w:t>
                      </w:r>
                    </w:p>
                    <w:p w14:paraId="7B2762AE" w14:textId="77777777" w:rsidR="00CC3657" w:rsidRPr="00CC3657" w:rsidRDefault="00CC3657" w:rsidP="00CC3657">
                      <w:pPr>
                        <w:spacing w:before="120"/>
                        <w:ind w:left="346"/>
                        <w:jc w:val="both"/>
                        <w:textAlignment w:val="baseline"/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</w:pP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Se ofrece al operador jurídico un amplio inventario de 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  <w:u w:val="single"/>
                        </w:rPr>
                        <w:t xml:space="preserve">pautas y recomendaciones 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para: </w:t>
                      </w:r>
                    </w:p>
                    <w:p w14:paraId="3101B9C7" w14:textId="77777777" w:rsidR="00CC3657" w:rsidRPr="00CC3657" w:rsidRDefault="00CC3657" w:rsidP="004655E7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before="0" w:beforeAutospacing="0" w:after="0" w:afterAutospacing="0"/>
                        <w:contextualSpacing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CC3657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Reaccionar con rapidez: permitiendo identificar cuándo y cómo recurrir una decisión judicial de la manera adecuada, teniendo en cuenta que la falta de interposición de un recurso de reposición en el momento preciso puede llegar a propiciar la pérdida del pleito.</w:t>
                      </w:r>
                    </w:p>
                    <w:p w14:paraId="2A40D7D8" w14:textId="77777777" w:rsidR="00CC3657" w:rsidRPr="00CC3657" w:rsidRDefault="00CC3657" w:rsidP="004655E7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before="0" w:beforeAutospacing="0" w:after="0" w:afterAutospacing="0"/>
                        <w:contextualSpacing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CC3657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 xml:space="preserve">Desarrollar las conclusiones del juicio ordinario de manera clara y concisa: ofreciendo las herramientas esenciales para estructurar la fase de conclusiones del juicio ordinario mediante una fundamentación jurídicamente sólida y concisa. </w:t>
                      </w:r>
                    </w:p>
                    <w:p w14:paraId="14A53710" w14:textId="77777777" w:rsidR="00CC3657" w:rsidRPr="00CC3657" w:rsidRDefault="00CC3657" w:rsidP="00CC3657">
                      <w:pPr>
                        <w:spacing w:before="120"/>
                        <w:ind w:left="677"/>
                        <w:jc w:val="both"/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</w:pP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Esta </w:t>
                      </w:r>
                      <w:r w:rsidRPr="00CC3657">
                        <w:rPr>
                          <w:rFonts w:asciiTheme="minorHAnsi" w:cstheme="minorBidi"/>
                          <w:i/>
                          <w:iCs/>
                          <w:color w:val="474747"/>
                          <w:kern w:val="24"/>
                          <w:sz w:val="18"/>
                          <w:szCs w:val="18"/>
                        </w:rPr>
                        <w:t>metodología</w:t>
                      </w: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 xml:space="preserve"> no solo simplifica y facilita la traslación al tribunal de las conclusiones -por su brevedad y precisión- sino que también otorga mayor consistencia a los argumentos expuestos.</w:t>
                      </w:r>
                    </w:p>
                    <w:p w14:paraId="213E2021" w14:textId="77777777" w:rsidR="00CC3657" w:rsidRPr="00CC3657" w:rsidRDefault="00CC3657" w:rsidP="004655E7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before="0" w:beforeAutospacing="0" w:after="0" w:afterAutospacing="0"/>
                        <w:contextualSpacing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CC3657">
                        <w:rPr>
                          <w:rFonts w:asciiTheme="minorHAnsi" w:hAnsi="Calibr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Solicitar, practicar y rebatir pruebas de manera efectiva: ofreciendo directrices claras a la hora de discernir cuándo, cómo y qué pruebas cabe solicitar, así como el modo en que estas deberán practicarse. Además, orienta al abogado sobre cómo impugnar eficazmente las pruebas presentadas por la parte contraria.</w:t>
                      </w:r>
                    </w:p>
                    <w:p w14:paraId="6763581E" w14:textId="77777777" w:rsidR="00CC3657" w:rsidRPr="00CC3657" w:rsidRDefault="00CC3657" w:rsidP="00CC3657">
                      <w:pPr>
                        <w:spacing w:before="120"/>
                        <w:ind w:left="346"/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</w:pPr>
                      <w:r w:rsidRPr="00CC3657">
                        <w:rPr>
                          <w:rFonts w:asciiTheme="minorHAnsi" w:cstheme="minorBidi"/>
                          <w:color w:val="474747"/>
                          <w:kern w:val="24"/>
                          <w:sz w:val="18"/>
                          <w:szCs w:val="18"/>
                        </w:rPr>
                        <w:t>Y además...</w:t>
                      </w:r>
                    </w:p>
                    <w:p w14:paraId="693877B3" w14:textId="6E9A964E" w:rsidR="00CC3657" w:rsidRPr="00573A5B" w:rsidRDefault="00CC3657" w:rsidP="004655E7">
                      <w:pPr>
                        <w:pStyle w:val="Prrafodelista"/>
                        <w:numPr>
                          <w:ilvl w:val="2"/>
                          <w:numId w:val="4"/>
                        </w:numPr>
                        <w:spacing w:before="0" w:beforeAutospacing="0" w:after="0" w:afterAutospacing="0"/>
                        <w:contextualSpacing/>
                        <w:rPr>
                          <w:rFonts w:asciiTheme="minorHAnsi" w:hAnsi="Calibri" w:cstheme="minorBidi"/>
                          <w:color w:val="474747"/>
                          <w:kern w:val="24"/>
                          <w:sz w:val="20"/>
                          <w:szCs w:val="20"/>
                        </w:rPr>
                      </w:pPr>
                      <w:r w:rsidRPr="00573A5B">
                        <w:rPr>
                          <w:rFonts w:asciiTheme="minorHAnsi" w:cstheme="minorBidi"/>
                          <w:color w:val="474747"/>
                          <w:kern w:val="24"/>
                          <w:sz w:val="20"/>
                          <w:szCs w:val="20"/>
                        </w:rPr>
                        <w:t xml:space="preserve">Proporciona diferentes </w:t>
                      </w:r>
                      <w:r w:rsidRPr="00573A5B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esquemas estrat</w:t>
                      </w:r>
                      <w:r w:rsidRPr="00573A5B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573A5B">
                        <w:rPr>
                          <w:rFonts w:asciiTheme="minorHAnsi" w:cstheme="minorBidi"/>
                          <w:b/>
                          <w:bCs/>
                          <w:color w:val="474747"/>
                          <w:kern w:val="24"/>
                          <w:sz w:val="20"/>
                          <w:szCs w:val="20"/>
                        </w:rPr>
                        <w:t xml:space="preserve">gicos </w:t>
                      </w:r>
                      <w:r w:rsidRPr="00573A5B">
                        <w:rPr>
                          <w:rFonts w:asciiTheme="minorHAns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que pueden ser utilizados como apoyo, tanto en el tr</w:t>
                      </w:r>
                      <w:r w:rsidRPr="00573A5B">
                        <w:rPr>
                          <w:rFonts w:asciiTheme="minorHAns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á</w:t>
                      </w:r>
                      <w:r w:rsidRPr="00573A5B">
                        <w:rPr>
                          <w:rFonts w:asciiTheme="minorHAnsi" w:cstheme="minorBidi"/>
                          <w:color w:val="474747"/>
                          <w:kern w:val="24"/>
                          <w:sz w:val="20"/>
                          <w:szCs w:val="20"/>
                        </w:rPr>
                        <w:t>mite de la audiencia previa como en el posterior juicio ordinario o verbal.</w:t>
                      </w:r>
                    </w:p>
                    <w:p w14:paraId="737043BF" w14:textId="77777777" w:rsidR="00CC3657" w:rsidRDefault="00CC3657"/>
                  </w:txbxContent>
                </v:textbox>
              </v:rect>
            </w:pict>
          </mc:Fallback>
        </mc:AlternateContent>
      </w:r>
      <w:r w:rsidR="003D614C">
        <w:rPr>
          <w:rFonts w:asciiTheme="minorHAnsi" w:hAnsiTheme="minorHAnsi" w:cstheme="minorHAnsi"/>
          <w:color w:val="007AC3"/>
          <w:sz w:val="28"/>
          <w:szCs w:val="28"/>
        </w:rPr>
        <w:br w:type="page"/>
      </w:r>
    </w:p>
    <w:p w14:paraId="7189F32C" w14:textId="61F93F9C" w:rsidR="00C65923" w:rsidRPr="00241CDE" w:rsidRDefault="00C65923" w:rsidP="00C65923">
      <w:pPr>
        <w:spacing w:after="0" w:line="240" w:lineRule="auto"/>
        <w:jc w:val="center"/>
        <w:rPr>
          <w:rFonts w:asciiTheme="minorHAnsi" w:hAnsiTheme="minorHAnsi" w:cstheme="minorHAnsi"/>
          <w:color w:val="007AC3"/>
          <w:sz w:val="24"/>
          <w:szCs w:val="18"/>
        </w:rPr>
      </w:pPr>
      <w:r w:rsidRPr="00241CDE">
        <w:rPr>
          <w:rFonts w:asciiTheme="minorHAnsi" w:hAnsiTheme="minorHAnsi" w:cstheme="minorHAnsi"/>
          <w:color w:val="007AC3"/>
          <w:sz w:val="28"/>
          <w:szCs w:val="28"/>
        </w:rPr>
        <w:lastRenderedPageBreak/>
        <w:t xml:space="preserve">Enviar a: </w:t>
      </w:r>
      <w:hyperlink r:id="rId18" w:history="1">
        <w:r w:rsidR="00C11494" w:rsidRPr="00C2049D">
          <w:rPr>
            <w:rStyle w:val="Hipervnculo"/>
            <w:rFonts w:asciiTheme="minorHAnsi" w:hAnsiTheme="minorHAnsi" w:cstheme="minorHAnsi"/>
            <w:sz w:val="28"/>
            <w:szCs w:val="28"/>
          </w:rPr>
          <w:t>pablo.alonso@aranzadilaley.es</w:t>
        </w:r>
      </w:hyperlink>
    </w:p>
    <w:p w14:paraId="650E8E72" w14:textId="1577E430" w:rsidR="00C65923" w:rsidRDefault="00C65923" w:rsidP="00240E82">
      <w:pPr>
        <w:spacing w:after="0" w:line="240" w:lineRule="auto"/>
        <w:rPr>
          <w:rFonts w:asciiTheme="minorHAnsi" w:hAnsiTheme="minorHAnsi" w:cstheme="minorHAnsi"/>
          <w:color w:val="007AC3"/>
          <w:sz w:val="34"/>
          <w:szCs w:val="34"/>
        </w:rPr>
      </w:pPr>
    </w:p>
    <w:p w14:paraId="1A1FC75C" w14:textId="16700329" w:rsidR="00C65923" w:rsidRDefault="00240E82" w:rsidP="00241CDE">
      <w:pPr>
        <w:spacing w:after="0" w:line="240" w:lineRule="auto"/>
        <w:jc w:val="center"/>
        <w:rPr>
          <w:rFonts w:asciiTheme="minorHAnsi" w:hAnsiTheme="minorHAnsi" w:cstheme="minorHAnsi"/>
          <w:color w:val="007AC3"/>
          <w:sz w:val="28"/>
          <w:szCs w:val="28"/>
          <w:u w:val="single"/>
        </w:rPr>
      </w:pPr>
      <w:r w:rsidRPr="008B05C9">
        <w:rPr>
          <w:rFonts w:asciiTheme="minorHAnsi" w:hAnsiTheme="minorHAnsi" w:cstheme="minorHAnsi"/>
          <w:color w:val="007AC3"/>
          <w:sz w:val="28"/>
          <w:szCs w:val="28"/>
          <w:u w:val="single"/>
        </w:rPr>
        <w:t>Boletín de Solicitud</w:t>
      </w:r>
    </w:p>
    <w:p w14:paraId="387302FC" w14:textId="1127C5DE" w:rsidR="008F5198" w:rsidRPr="008B05C9" w:rsidRDefault="008F5198" w:rsidP="00241CDE">
      <w:pPr>
        <w:spacing w:after="0" w:line="240" w:lineRule="auto"/>
        <w:jc w:val="center"/>
        <w:rPr>
          <w:rFonts w:asciiTheme="minorHAnsi" w:hAnsiTheme="minorHAnsi" w:cstheme="minorHAnsi"/>
          <w:color w:val="007AC3"/>
          <w:sz w:val="28"/>
          <w:szCs w:val="28"/>
          <w:u w:val="single"/>
        </w:rPr>
      </w:pPr>
    </w:p>
    <w:p w14:paraId="130331AC" w14:textId="77777777" w:rsidR="00323E7A" w:rsidRDefault="00076E7E" w:rsidP="0030351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7AC3"/>
          <w:sz w:val="24"/>
          <w:szCs w:val="24"/>
        </w:rPr>
      </w:pPr>
      <w:r w:rsidRPr="00076E7E">
        <w:rPr>
          <w:rFonts w:asciiTheme="minorHAnsi" w:hAnsiTheme="minorHAnsi" w:cstheme="minorHAnsi"/>
          <w:b/>
          <w:bCs/>
          <w:color w:val="007AC3"/>
          <w:sz w:val="24"/>
          <w:szCs w:val="24"/>
        </w:rPr>
        <w:t>Manual de Actuaciones en Sala. Técnicas prácticas del Proceso Civil. 3ª edición</w:t>
      </w:r>
    </w:p>
    <w:p w14:paraId="1200E930" w14:textId="0532EE56" w:rsidR="00240E82" w:rsidRDefault="00323E7A" w:rsidP="00323E7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7AC3"/>
          <w:sz w:val="24"/>
          <w:szCs w:val="24"/>
        </w:rPr>
      </w:pPr>
      <w:r w:rsidRPr="00323E7A">
        <w:rPr>
          <w:rFonts w:asciiTheme="minorHAnsi" w:hAnsiTheme="minorHAnsi" w:cstheme="minorHAnsi"/>
          <w:b/>
          <w:bCs/>
          <w:color w:val="007AC3"/>
        </w:rPr>
        <w:t>Esta oferta estará vigente hasta el viernes 24 de</w:t>
      </w:r>
      <w:r w:rsidR="00620BE6">
        <w:rPr>
          <w:rFonts w:asciiTheme="minorHAnsi" w:hAnsiTheme="minorHAnsi" w:cstheme="minorHAnsi"/>
          <w:b/>
          <w:bCs/>
          <w:color w:val="007AC3"/>
        </w:rPr>
        <w:t xml:space="preserve"> mayo</w:t>
      </w:r>
      <w:r w:rsidRPr="00323E7A">
        <w:rPr>
          <w:rFonts w:asciiTheme="minorHAnsi" w:hAnsiTheme="minorHAnsi" w:cstheme="minorHAnsi"/>
          <w:b/>
          <w:bCs/>
          <w:color w:val="007AC3"/>
        </w:rPr>
        <w:t xml:space="preserve"> </w:t>
      </w:r>
      <w:r>
        <w:rPr>
          <w:rFonts w:asciiTheme="minorHAnsi" w:hAnsiTheme="minorHAnsi" w:cstheme="minorHAnsi"/>
          <w:b/>
          <w:bCs/>
          <w:color w:val="007AC3"/>
        </w:rPr>
        <w:t>2024</w:t>
      </w:r>
    </w:p>
    <w:p w14:paraId="5A3A80B0" w14:textId="5FB34330" w:rsidR="00925379" w:rsidRDefault="00925379" w:rsidP="002F064F">
      <w:pPr>
        <w:spacing w:after="0" w:line="240" w:lineRule="auto"/>
        <w:rPr>
          <w:rFonts w:asciiTheme="minorHAnsi" w:hAnsiTheme="minorHAnsi" w:cstheme="minorHAnsi"/>
          <w:color w:val="007AC3"/>
          <w:sz w:val="28"/>
          <w:szCs w:val="20"/>
        </w:rPr>
      </w:pPr>
    </w:p>
    <w:tbl>
      <w:tblPr>
        <w:tblStyle w:val="Tablaconcuadrcula"/>
        <w:tblW w:w="8075" w:type="dxa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2551"/>
      </w:tblGrid>
      <w:tr w:rsidR="00E20CCA" w:rsidRPr="00E21F3B" w14:paraId="5F99DF58" w14:textId="4AEF0B06" w:rsidTr="004E1510">
        <w:trPr>
          <w:trHeight w:val="238"/>
          <w:jc w:val="center"/>
        </w:trPr>
        <w:tc>
          <w:tcPr>
            <w:tcW w:w="2263" w:type="dxa"/>
            <w:vAlign w:val="center"/>
          </w:tcPr>
          <w:p w14:paraId="75C16234" w14:textId="20A9D089" w:rsidR="00E20CCA" w:rsidRPr="00E21F3B" w:rsidRDefault="00E20CCA" w:rsidP="00AF6158">
            <w:pPr>
              <w:jc w:val="center"/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</w:pPr>
            <w:proofErr w:type="spellStart"/>
            <w:r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Nº</w:t>
            </w:r>
            <w:proofErr w:type="spellEnd"/>
            <w:r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 xml:space="preserve"> de unidades</w:t>
            </w:r>
          </w:p>
        </w:tc>
        <w:tc>
          <w:tcPr>
            <w:tcW w:w="3261" w:type="dxa"/>
          </w:tcPr>
          <w:p w14:paraId="16E162D9" w14:textId="25A036A5" w:rsidR="00E20CCA" w:rsidRPr="00E21F3B" w:rsidRDefault="00E20CCA" w:rsidP="00AF6158">
            <w:pPr>
              <w:jc w:val="center"/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</w:pPr>
            <w:r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Formato</w:t>
            </w:r>
          </w:p>
        </w:tc>
        <w:tc>
          <w:tcPr>
            <w:tcW w:w="2551" w:type="dxa"/>
          </w:tcPr>
          <w:p w14:paraId="0659670B" w14:textId="37FFCD08" w:rsidR="00E20CCA" w:rsidRPr="00E21F3B" w:rsidRDefault="00E20CCA" w:rsidP="00AF6158">
            <w:pPr>
              <w:jc w:val="center"/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</w:pPr>
            <w:r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Precio unidad</w:t>
            </w:r>
          </w:p>
          <w:p w14:paraId="4F86BFC4" w14:textId="6944CC63" w:rsidR="00080611" w:rsidRPr="00E21F3B" w:rsidRDefault="0038492D" w:rsidP="00AF6158">
            <w:pPr>
              <w:jc w:val="center"/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i</w:t>
            </w:r>
            <w:r w:rsidR="00080611"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va</w:t>
            </w:r>
            <w:proofErr w:type="spellEnd"/>
            <w:r w:rsidR="00732B72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 xml:space="preserve"> y descuentos</w:t>
            </w:r>
            <w:r w:rsidR="00080611" w:rsidRPr="00E21F3B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 xml:space="preserve"> incluido</w:t>
            </w:r>
            <w:r w:rsidR="00732B72">
              <w:rPr>
                <w:rFonts w:asciiTheme="minorHAnsi" w:hAnsiTheme="minorHAnsi" w:cstheme="minorHAnsi"/>
                <w:b/>
                <w:bCs/>
                <w:color w:val="007AC3"/>
                <w:sz w:val="18"/>
                <w:szCs w:val="12"/>
              </w:rPr>
              <w:t>s</w:t>
            </w:r>
          </w:p>
        </w:tc>
      </w:tr>
      <w:tr w:rsidR="00E20CCA" w:rsidRPr="00E21F3B" w14:paraId="2977926D" w14:textId="163AD033" w:rsidTr="00E21F3B">
        <w:trPr>
          <w:trHeight w:val="357"/>
          <w:jc w:val="center"/>
        </w:trPr>
        <w:tc>
          <w:tcPr>
            <w:tcW w:w="2263" w:type="dxa"/>
            <w:vAlign w:val="center"/>
          </w:tcPr>
          <w:p w14:paraId="2D1A1BDF" w14:textId="77777777" w:rsidR="00E20CCA" w:rsidRPr="00E21F3B" w:rsidRDefault="00E20CCA" w:rsidP="00E20CCA">
            <w:pPr>
              <w:jc w:val="center"/>
              <w:rPr>
                <w:rFonts w:asciiTheme="minorHAnsi" w:hAnsiTheme="minorHAnsi" w:cstheme="minorHAnsi"/>
                <w:color w:val="007AC3"/>
                <w:sz w:val="18"/>
                <w:szCs w:val="12"/>
              </w:rPr>
            </w:pPr>
          </w:p>
        </w:tc>
        <w:tc>
          <w:tcPr>
            <w:tcW w:w="3261" w:type="dxa"/>
            <w:vAlign w:val="center"/>
          </w:tcPr>
          <w:p w14:paraId="5DABF8E0" w14:textId="4B2B0679" w:rsidR="00E20CCA" w:rsidRPr="00E21F3B" w:rsidRDefault="00134DC2" w:rsidP="00E20CCA">
            <w:pPr>
              <w:jc w:val="center"/>
              <w:rPr>
                <w:rFonts w:asciiTheme="minorHAnsi" w:hAnsiTheme="minorHAnsi" w:cstheme="minorHAnsi"/>
                <w:color w:val="007AC3"/>
                <w:sz w:val="18"/>
                <w:szCs w:val="12"/>
              </w:rPr>
            </w:pPr>
            <w:r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P</w:t>
            </w:r>
            <w:r w:rsidR="00E20CCA" w:rsidRPr="00E21F3B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apel</w:t>
            </w:r>
          </w:p>
        </w:tc>
        <w:tc>
          <w:tcPr>
            <w:tcW w:w="2551" w:type="dxa"/>
            <w:vAlign w:val="center"/>
          </w:tcPr>
          <w:p w14:paraId="6951FBEF" w14:textId="06917938" w:rsidR="00E20CCA" w:rsidRPr="00E21F3B" w:rsidRDefault="00DF1FE9" w:rsidP="00E20CCA">
            <w:pPr>
              <w:jc w:val="center"/>
              <w:rPr>
                <w:rFonts w:asciiTheme="minorHAnsi" w:hAnsiTheme="minorHAnsi" w:cstheme="minorHAnsi"/>
                <w:color w:val="007AC3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46,80</w:t>
            </w:r>
            <w:r w:rsidR="0054540D"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 xml:space="preserve"> </w:t>
            </w:r>
            <w:r w:rsidR="00E21F3B" w:rsidRPr="00E21F3B"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€</w:t>
            </w:r>
          </w:p>
        </w:tc>
      </w:tr>
      <w:tr w:rsidR="00E20CCA" w:rsidRPr="00E21F3B" w14:paraId="5BDE5CD6" w14:textId="6C0A3208" w:rsidTr="00E21F3B">
        <w:trPr>
          <w:trHeight w:val="365"/>
          <w:jc w:val="center"/>
        </w:trPr>
        <w:tc>
          <w:tcPr>
            <w:tcW w:w="2263" w:type="dxa"/>
            <w:vAlign w:val="center"/>
          </w:tcPr>
          <w:p w14:paraId="6B392C66" w14:textId="77777777" w:rsidR="00E20CCA" w:rsidRPr="00E21F3B" w:rsidRDefault="00E20CCA" w:rsidP="00E20CCA">
            <w:pPr>
              <w:jc w:val="center"/>
              <w:rPr>
                <w:rFonts w:asciiTheme="minorHAnsi" w:hAnsiTheme="minorHAnsi" w:cstheme="minorHAnsi"/>
                <w:color w:val="007AC3"/>
                <w:sz w:val="18"/>
                <w:szCs w:val="12"/>
              </w:rPr>
            </w:pPr>
          </w:p>
        </w:tc>
        <w:tc>
          <w:tcPr>
            <w:tcW w:w="3261" w:type="dxa"/>
            <w:vAlign w:val="center"/>
          </w:tcPr>
          <w:p w14:paraId="0B6925DE" w14:textId="73444D31" w:rsidR="00E20CCA" w:rsidRPr="00E21F3B" w:rsidRDefault="00E20CCA" w:rsidP="00974B4A">
            <w:pPr>
              <w:jc w:val="center"/>
              <w:rPr>
                <w:rFonts w:asciiTheme="minorHAnsi" w:hAnsiTheme="minorHAnsi" w:cstheme="minorHAnsi"/>
                <w:color w:val="007AC3"/>
                <w:sz w:val="18"/>
                <w:szCs w:val="12"/>
              </w:rPr>
            </w:pPr>
            <w:r w:rsidRPr="00E21F3B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 xml:space="preserve">Digital </w:t>
            </w:r>
            <w:r w:rsidR="00CB0945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(</w:t>
            </w:r>
            <w:proofErr w:type="spellStart"/>
            <w:r w:rsidR="00974B4A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legal</w:t>
            </w:r>
            <w:r w:rsidRPr="00E21F3B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teca</w:t>
            </w:r>
            <w:proofErr w:type="spellEnd"/>
            <w:r w:rsidR="00CB0945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>)</w:t>
            </w:r>
            <w:r w:rsidR="00041791">
              <w:rPr>
                <w:rFonts w:asciiTheme="minorHAnsi" w:hAnsiTheme="minorHAnsi" w:cstheme="minorHAnsi"/>
                <w:color w:val="007AC3"/>
                <w:sz w:val="18"/>
                <w:szCs w:val="1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E2E4B46" w14:textId="4E3FE120" w:rsidR="00E20CCA" w:rsidRPr="00E21F3B" w:rsidRDefault="00B87406" w:rsidP="00E20CCA">
            <w:pPr>
              <w:jc w:val="center"/>
              <w:rPr>
                <w:rFonts w:asciiTheme="minorHAnsi" w:hAnsiTheme="minorHAnsi" w:cstheme="minorHAnsi"/>
                <w:color w:val="007AC3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37</w:t>
            </w:r>
            <w:r w:rsidR="00B42334"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,</w:t>
            </w:r>
            <w:r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13</w:t>
            </w:r>
            <w:r w:rsidR="009B6BDD"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 xml:space="preserve"> </w:t>
            </w:r>
            <w:r w:rsidR="00123E15" w:rsidRPr="00E21F3B">
              <w:rPr>
                <w:rFonts w:asciiTheme="minorHAnsi" w:hAnsiTheme="minorHAnsi" w:cstheme="minorHAnsi"/>
                <w:color w:val="007AC3"/>
                <w:sz w:val="22"/>
                <w:szCs w:val="16"/>
              </w:rPr>
              <w:t>€</w:t>
            </w:r>
          </w:p>
        </w:tc>
      </w:tr>
    </w:tbl>
    <w:p w14:paraId="58398E4A" w14:textId="6CF81FC2" w:rsidR="00941D5B" w:rsidRPr="00E21F3B" w:rsidRDefault="00941D5B" w:rsidP="00B85933">
      <w:pPr>
        <w:spacing w:after="0" w:line="240" w:lineRule="auto"/>
        <w:ind w:left="567"/>
        <w:rPr>
          <w:rFonts w:asciiTheme="minorHAnsi" w:hAnsiTheme="minorHAnsi" w:cstheme="minorHAnsi"/>
          <w:color w:val="007AC3"/>
          <w:sz w:val="16"/>
          <w:szCs w:val="10"/>
        </w:rPr>
      </w:pPr>
      <w:r>
        <w:rPr>
          <w:rFonts w:asciiTheme="minorHAnsi" w:hAnsiTheme="minorHAnsi" w:cstheme="minorHAnsi"/>
          <w:color w:val="007AC3"/>
          <w:sz w:val="16"/>
          <w:szCs w:val="10"/>
        </w:rPr>
        <w:t xml:space="preserve">Este manual se empezará a servir a </w:t>
      </w:r>
      <w:r w:rsidR="00323E7A">
        <w:rPr>
          <w:rFonts w:asciiTheme="minorHAnsi" w:hAnsiTheme="minorHAnsi" w:cstheme="minorHAnsi"/>
          <w:color w:val="007AC3"/>
          <w:sz w:val="16"/>
          <w:szCs w:val="10"/>
        </w:rPr>
        <w:t>partir de 19 de junio de 2024</w:t>
      </w:r>
    </w:p>
    <w:tbl>
      <w:tblPr>
        <w:tblStyle w:val="Tablaconcuadrcula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AC3"/>
          <w:insideV w:val="dotted" w:sz="4" w:space="0" w:color="007AC3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3200"/>
        <w:gridCol w:w="283"/>
        <w:gridCol w:w="1526"/>
        <w:gridCol w:w="236"/>
        <w:gridCol w:w="1511"/>
      </w:tblGrid>
      <w:tr w:rsidR="00900479" w:rsidRPr="0044673D" w14:paraId="5987CAC8" w14:textId="77777777" w:rsidTr="00C36B3D">
        <w:trPr>
          <w:trHeight w:val="397"/>
        </w:trPr>
        <w:tc>
          <w:tcPr>
            <w:tcW w:w="9085" w:type="dxa"/>
            <w:gridSpan w:val="7"/>
            <w:tcBorders>
              <w:top w:val="nil"/>
              <w:bottom w:val="nil"/>
            </w:tcBorders>
            <w:vAlign w:val="center"/>
          </w:tcPr>
          <w:p w14:paraId="58449152" w14:textId="789A4766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lang w:eastAsia="es-ES"/>
              </w:rPr>
            </w:pPr>
            <w:r w:rsidRPr="0044673D">
              <w:rPr>
                <w:rFonts w:asciiTheme="minorHAnsi" w:hAnsiTheme="minorHAnsi" w:cstheme="minorHAnsi"/>
                <w:b/>
                <w:color w:val="007AC3"/>
                <w:sz w:val="32"/>
              </w:rPr>
              <w:t>Datos de</w:t>
            </w:r>
            <w:r w:rsidR="00F849B6">
              <w:rPr>
                <w:rFonts w:asciiTheme="minorHAnsi" w:hAnsiTheme="minorHAnsi" w:cstheme="minorHAnsi"/>
                <w:b/>
                <w:color w:val="007AC3"/>
                <w:sz w:val="32"/>
              </w:rPr>
              <w:t xml:space="preserve"> envío</w:t>
            </w:r>
          </w:p>
        </w:tc>
      </w:tr>
      <w:tr w:rsidR="00900479" w:rsidRPr="0044673D" w14:paraId="54C4CA5B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497B4C3F" w14:textId="09D3A537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Nombre y apellidos</w:t>
            </w:r>
            <w:r w:rsidR="00F849B6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 xml:space="preserve"> o Razón social</w:t>
            </w:r>
            <w:r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F4D1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6756" w:type="dxa"/>
            <w:gridSpan w:val="5"/>
            <w:tcBorders>
              <w:top w:val="nil"/>
              <w:left w:val="nil"/>
            </w:tcBorders>
            <w:vAlign w:val="center"/>
          </w:tcPr>
          <w:p w14:paraId="3044A6EE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noProof/>
                <w:color w:val="474747"/>
                <w:sz w:val="18"/>
                <w:szCs w:val="18"/>
                <w:lang w:eastAsia="es-ES"/>
              </w:rPr>
            </w:pPr>
          </w:p>
        </w:tc>
      </w:tr>
      <w:tr w:rsidR="00900479" w:rsidRPr="0044673D" w14:paraId="789BF704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C93F35B" w14:textId="05BE7AA3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DN</w:t>
            </w:r>
            <w:r w:rsidR="00226A57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I</w:t>
            </w:r>
            <w:r w:rsidR="00F849B6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 xml:space="preserve"> / C</w:t>
            </w:r>
            <w:r w:rsidR="00BD52E6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IF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ABEB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3200" w:type="dxa"/>
            <w:tcBorders>
              <w:left w:val="nil"/>
              <w:bottom w:val="single" w:sz="4" w:space="0" w:color="007AC3"/>
              <w:right w:val="nil"/>
            </w:tcBorders>
            <w:vAlign w:val="center"/>
          </w:tcPr>
          <w:p w14:paraId="562F499C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7AC3"/>
              <w:left w:val="nil"/>
              <w:bottom w:val="nil"/>
              <w:right w:val="nil"/>
            </w:tcBorders>
            <w:vAlign w:val="center"/>
          </w:tcPr>
          <w:p w14:paraId="6F27CD98" w14:textId="2A341967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3DF2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511" w:type="dxa"/>
            <w:tcBorders>
              <w:left w:val="nil"/>
              <w:bottom w:val="single" w:sz="4" w:space="0" w:color="007AC3"/>
            </w:tcBorders>
            <w:vAlign w:val="center"/>
          </w:tcPr>
          <w:p w14:paraId="61E06552" w14:textId="2BBF51E5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</w:tr>
      <w:tr w:rsidR="00900479" w:rsidRPr="0044673D" w14:paraId="4C579C39" w14:textId="77777777" w:rsidTr="00AA74FC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2605ACD" w14:textId="77777777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e-Mail: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382D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25DFD7B0" w14:textId="77777777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23D67" w14:textId="6CB60EB0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5051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511" w:type="dxa"/>
            <w:tcBorders>
              <w:left w:val="nil"/>
              <w:bottom w:val="single" w:sz="4" w:space="0" w:color="007AC3"/>
            </w:tcBorders>
            <w:vAlign w:val="center"/>
          </w:tcPr>
          <w:p w14:paraId="0847FA3D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</w:tr>
      <w:tr w:rsidR="00900479" w:rsidRPr="0044673D" w14:paraId="1B047BB2" w14:textId="77777777" w:rsidTr="00AA74FC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58111B09" w14:textId="1B573177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0A6D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7767CF7C" w14:textId="77777777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FCAB8" w14:textId="5C537B97" w:rsidR="00900479" w:rsidRPr="0044673D" w:rsidRDefault="00AA74FC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*</w:t>
            </w:r>
            <w:r w:rsidR="00900479" w:rsidRPr="0044673D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Teléfono Fijo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ECA7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  <w:tc>
          <w:tcPr>
            <w:tcW w:w="1511" w:type="dxa"/>
            <w:tcBorders>
              <w:left w:val="nil"/>
              <w:bottom w:val="single" w:sz="4" w:space="0" w:color="007AC3"/>
            </w:tcBorders>
            <w:vAlign w:val="center"/>
          </w:tcPr>
          <w:p w14:paraId="5063AD84" w14:textId="77777777" w:rsidR="00900479" w:rsidRPr="0044673D" w:rsidRDefault="00900479" w:rsidP="00AC6326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</w:tr>
      <w:tr w:rsidR="00900479" w:rsidRPr="0044673D" w14:paraId="606F0022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60A0DDE" w14:textId="77777777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Direcci</w:t>
            </w:r>
            <w:r w:rsidR="00900479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ó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CBF3" w14:textId="77777777" w:rsidR="00900479" w:rsidRPr="0044673D" w:rsidRDefault="00900479" w:rsidP="00AC6326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FC00" w14:textId="77777777" w:rsidR="00900479" w:rsidRPr="0044673D" w:rsidRDefault="00900479" w:rsidP="00AC6326">
            <w:pPr>
              <w:ind w:left="-108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12CE53DC" w14:textId="4840ACC3" w:rsidR="00900479" w:rsidRPr="0044673D" w:rsidRDefault="00900479" w:rsidP="00AC6326">
            <w:pPr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1073D9D2" w14:textId="77777777" w:rsidR="00900479" w:rsidRPr="0044673D" w:rsidRDefault="00900479" w:rsidP="00AC6326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4777F7EC" w14:textId="77777777" w:rsidR="00900479" w:rsidRPr="0044673D" w:rsidRDefault="00900479" w:rsidP="00AC6326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900479" w:rsidRPr="0044673D" w14:paraId="667AB38C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D650BAB" w14:textId="77777777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6780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0DF8852D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1219C380" w14:textId="77777777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CP</w:t>
            </w:r>
            <w:r w:rsidR="00900479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.</w:t>
            </w:r>
            <w:r w:rsidR="00900479" w:rsidRPr="0044673D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:</w:t>
            </w:r>
          </w:p>
        </w:tc>
        <w:tc>
          <w:tcPr>
            <w:tcW w:w="236" w:type="dxa"/>
            <w:tcBorders>
              <w:top w:val="single" w:sz="4" w:space="0" w:color="007AC3"/>
              <w:left w:val="nil"/>
              <w:bottom w:val="nil"/>
              <w:right w:val="nil"/>
            </w:tcBorders>
            <w:vAlign w:val="center"/>
          </w:tcPr>
          <w:p w14:paraId="016DC92A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6BCB048E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  <w:tr w:rsidR="00900479" w:rsidRPr="0044673D" w14:paraId="206DE974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0C46DFE6" w14:textId="77777777" w:rsidR="00900479" w:rsidRPr="0044673D" w:rsidRDefault="00E3597F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2C76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756" w:type="dxa"/>
            <w:gridSpan w:val="5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529E5D4B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  <w:tr w:rsidR="00900479" w:rsidRPr="0044673D" w14:paraId="297A43C9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33A1CD80" w14:textId="276CFDF4" w:rsidR="00900479" w:rsidRPr="0044673D" w:rsidRDefault="00AA74FC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*</w:t>
            </w:r>
            <w:r w:rsidR="005E059F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Persona de contacto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707A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756" w:type="dxa"/>
            <w:gridSpan w:val="5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25C8F561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  <w:tr w:rsidR="00900479" w:rsidRPr="0044673D" w14:paraId="7F3976FC" w14:textId="77777777" w:rsidTr="00C36B3D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52873CAD" w14:textId="2E9E00D8" w:rsidR="00900479" w:rsidRPr="0044673D" w:rsidRDefault="00062AB5" w:rsidP="00AC6326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Puesto/Departamento</w:t>
            </w:r>
            <w:r w:rsidR="00900479" w:rsidRPr="0044673D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9DB4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756" w:type="dxa"/>
            <w:gridSpan w:val="5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22C1C89A" w14:textId="77777777" w:rsidR="00900479" w:rsidRPr="0044673D" w:rsidRDefault="00900479" w:rsidP="00AC6326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</w:tbl>
    <w:p w14:paraId="4F746115" w14:textId="77777777" w:rsidR="009D2E9E" w:rsidRDefault="009D2E9E" w:rsidP="0044673D">
      <w:pPr>
        <w:spacing w:after="0" w:line="240" w:lineRule="auto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</w:p>
    <w:tbl>
      <w:tblPr>
        <w:tblStyle w:val="Tablaconcuadrcula"/>
        <w:tblW w:w="896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AC3"/>
          <w:insideV w:val="dotted" w:sz="4" w:space="0" w:color="007AC3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41"/>
        <w:gridCol w:w="95"/>
        <w:gridCol w:w="47"/>
        <w:gridCol w:w="567"/>
        <w:gridCol w:w="3094"/>
        <w:gridCol w:w="166"/>
        <w:gridCol w:w="34"/>
        <w:gridCol w:w="108"/>
        <w:gridCol w:w="77"/>
        <w:gridCol w:w="197"/>
        <w:gridCol w:w="10"/>
        <w:gridCol w:w="283"/>
        <w:gridCol w:w="317"/>
        <w:gridCol w:w="1714"/>
        <w:gridCol w:w="26"/>
      </w:tblGrid>
      <w:tr w:rsidR="00476A54" w:rsidRPr="0044673D" w14:paraId="7BB4858C" w14:textId="77777777" w:rsidTr="0035378F">
        <w:trPr>
          <w:trHeight w:val="397"/>
        </w:trPr>
        <w:tc>
          <w:tcPr>
            <w:tcW w:w="8969" w:type="dxa"/>
            <w:gridSpan w:val="17"/>
            <w:tcBorders>
              <w:top w:val="nil"/>
              <w:bottom w:val="nil"/>
            </w:tcBorders>
            <w:vAlign w:val="center"/>
          </w:tcPr>
          <w:p w14:paraId="3EBD355A" w14:textId="56E75155" w:rsidR="00476A54" w:rsidRPr="0044673D" w:rsidRDefault="009D6E82" w:rsidP="00442487">
            <w:pPr>
              <w:rPr>
                <w:rFonts w:asciiTheme="minorHAnsi" w:hAnsiTheme="minorHAnsi" w:cstheme="minorHAnsi"/>
                <w:noProof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7AC3"/>
                <w:sz w:val="32"/>
              </w:rPr>
              <w:t xml:space="preserve">Datos de </w:t>
            </w:r>
            <w:r w:rsidR="00F36F89" w:rsidRPr="0044673D">
              <w:rPr>
                <w:rFonts w:asciiTheme="minorHAnsi" w:hAnsiTheme="minorHAnsi" w:cstheme="minorHAnsi"/>
                <w:b/>
                <w:color w:val="007AC3"/>
                <w:sz w:val="32"/>
              </w:rPr>
              <w:t>Facturación</w:t>
            </w:r>
          </w:p>
        </w:tc>
      </w:tr>
      <w:tr w:rsidR="00860291" w:rsidRPr="00A0328A" w14:paraId="117CC85B" w14:textId="77777777" w:rsidTr="0035378F">
        <w:trPr>
          <w:gridAfter w:val="6"/>
          <w:wAfter w:w="2547" w:type="dxa"/>
          <w:trHeight w:val="397"/>
        </w:trPr>
        <w:tc>
          <w:tcPr>
            <w:tcW w:w="6037" w:type="dxa"/>
            <w:gridSpan w:val="7"/>
            <w:tcBorders>
              <w:top w:val="nil"/>
              <w:bottom w:val="nil"/>
              <w:right w:val="single" w:sz="4" w:space="0" w:color="007AC3"/>
            </w:tcBorders>
            <w:vAlign w:val="center"/>
          </w:tcPr>
          <w:p w14:paraId="5774537A" w14:textId="225E1F77" w:rsidR="00860291" w:rsidRPr="00A0328A" w:rsidRDefault="00860291" w:rsidP="00860291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Si desea facturar a los  datos anteriores  marque esta casilla</w:t>
            </w:r>
            <w:r w:rsidR="00BD52E6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385" w:type="dxa"/>
            <w:gridSpan w:val="4"/>
            <w:tcBorders>
              <w:top w:val="single" w:sz="4" w:space="0" w:color="007AC3"/>
              <w:bottom w:val="single" w:sz="4" w:space="0" w:color="007AC3"/>
              <w:right w:val="single" w:sz="4" w:space="0" w:color="007AC3"/>
            </w:tcBorders>
            <w:vAlign w:val="center"/>
          </w:tcPr>
          <w:p w14:paraId="24B366D5" w14:textId="77777777" w:rsidR="00860291" w:rsidRPr="00A0328A" w:rsidRDefault="00860291" w:rsidP="00860291">
            <w:pPr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</w:p>
        </w:tc>
      </w:tr>
      <w:tr w:rsidR="00F36F89" w:rsidRPr="0044673D" w14:paraId="603EBC35" w14:textId="77777777" w:rsidTr="00273C3B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1F0FC4" w14:textId="77777777" w:rsidR="00F36F89" w:rsidRPr="00A0328A" w:rsidRDefault="00E3597F" w:rsidP="00442487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F36F89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Empresa: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C1B2" w14:textId="77777777" w:rsidR="00F36F89" w:rsidRPr="00A0328A" w:rsidRDefault="00F36F89" w:rsidP="00442487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0B8FAE4C" w14:textId="77777777" w:rsidR="00F36F89" w:rsidRPr="00A0328A" w:rsidRDefault="00F36F89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4AFD" w14:textId="77777777" w:rsidR="00F36F89" w:rsidRPr="00A0328A" w:rsidRDefault="00E3597F" w:rsidP="00EF1C7D">
            <w:pPr>
              <w:ind w:left="-108"/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EF1C7D" w:rsidRPr="00A0328A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CIF: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7F2F9A48" w14:textId="77777777" w:rsidR="00F36F89" w:rsidRPr="00A0328A" w:rsidRDefault="00F36F89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2C5F07" w:rsidRPr="0044673D" w14:paraId="0906EFD5" w14:textId="77777777" w:rsidTr="00273C3B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C7276D" w14:textId="77777777" w:rsidR="002C5F07" w:rsidRPr="00A0328A" w:rsidRDefault="00E3597F" w:rsidP="00442487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2C5F07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Persona de contacto: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6933" w14:textId="77777777" w:rsidR="002C5F07" w:rsidRPr="00A0328A" w:rsidRDefault="002C5F07" w:rsidP="00442487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4290" w:type="dxa"/>
            <w:gridSpan w:val="8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321092E2" w14:textId="77777777" w:rsidR="002C5F07" w:rsidRPr="00A0328A" w:rsidRDefault="002C5F07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40DFBB46" w14:textId="77777777" w:rsidR="002C5F07" w:rsidRPr="00A0328A" w:rsidRDefault="002C5F07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622037BB" w14:textId="77777777" w:rsidR="002C5F07" w:rsidRPr="00A0328A" w:rsidRDefault="002C5F07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2C5F07" w:rsidRPr="0044673D" w14:paraId="533EFB08" w14:textId="77777777" w:rsidTr="00731B6F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2B6B42" w14:textId="77777777" w:rsidR="002C5F07" w:rsidRPr="00A0328A" w:rsidRDefault="00E3597F" w:rsidP="00442487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2C5F07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Departamento: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BB9D" w14:textId="77777777" w:rsidR="002C5F07" w:rsidRPr="00A0328A" w:rsidRDefault="002C5F07" w:rsidP="00442487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640" w:type="dxa"/>
            <w:gridSpan w:val="13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16303A73" w14:textId="77777777" w:rsidR="002C5F07" w:rsidRPr="00A0328A" w:rsidRDefault="002C5F07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46525C" w:rsidRPr="0044673D" w14:paraId="2ABFA824" w14:textId="77777777" w:rsidTr="0035378F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315705" w14:textId="77777777" w:rsidR="0046525C" w:rsidRPr="00A0328A" w:rsidRDefault="00E3597F" w:rsidP="00442487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46525C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e-Mail: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30FC" w14:textId="77777777" w:rsidR="0046525C" w:rsidRPr="00A0328A" w:rsidRDefault="0046525C" w:rsidP="00442487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640" w:type="dxa"/>
            <w:gridSpan w:val="13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3238090B" w14:textId="77777777" w:rsidR="0046525C" w:rsidRPr="00A0328A" w:rsidRDefault="0046525C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46525C" w:rsidRPr="0044673D" w14:paraId="6DF5A769" w14:textId="77777777" w:rsidTr="00273C3B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A228F3" w14:textId="77777777" w:rsidR="0046525C" w:rsidRPr="00A0328A" w:rsidRDefault="00E3597F" w:rsidP="00F36F89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46525C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AAC7" w14:textId="77777777" w:rsidR="0046525C" w:rsidRPr="00A0328A" w:rsidRDefault="0046525C" w:rsidP="00442487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4016" w:type="dxa"/>
            <w:gridSpan w:val="6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52E9461F" w14:textId="77777777" w:rsidR="0046525C" w:rsidRPr="00A0328A" w:rsidRDefault="0046525C" w:rsidP="0046525C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7AC3"/>
              <w:left w:val="nil"/>
              <w:bottom w:val="nil"/>
              <w:right w:val="nil"/>
            </w:tcBorders>
            <w:vAlign w:val="center"/>
          </w:tcPr>
          <w:p w14:paraId="5A33E515" w14:textId="77777777" w:rsidR="0046525C" w:rsidRPr="00A0328A" w:rsidRDefault="0046525C" w:rsidP="00442487">
            <w:pPr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 w:rsidRPr="00A0328A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Fax:</w:t>
            </w:r>
          </w:p>
        </w:tc>
        <w:tc>
          <w:tcPr>
            <w:tcW w:w="317" w:type="dxa"/>
            <w:tcBorders>
              <w:top w:val="single" w:sz="4" w:space="0" w:color="007AC3"/>
              <w:left w:val="nil"/>
              <w:bottom w:val="nil"/>
              <w:right w:val="nil"/>
            </w:tcBorders>
            <w:vAlign w:val="center"/>
          </w:tcPr>
          <w:p w14:paraId="13E83DF5" w14:textId="77777777" w:rsidR="0046525C" w:rsidRPr="00A0328A" w:rsidRDefault="0046525C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4F9DA5FC" w14:textId="77777777" w:rsidR="0046525C" w:rsidRPr="00A0328A" w:rsidRDefault="0046525C" w:rsidP="0044248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273C3B" w:rsidRPr="0044673D" w14:paraId="40318319" w14:textId="77777777" w:rsidTr="00273C3B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245272" w14:textId="77777777" w:rsidR="00273C3B" w:rsidRPr="00A0328A" w:rsidRDefault="00E3597F" w:rsidP="00103A82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273C3B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Direcci</w:t>
            </w:r>
            <w:r w:rsidR="00273C3B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ó</w:t>
            </w:r>
            <w:r w:rsidR="00273C3B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n: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9717" w14:textId="77777777" w:rsidR="00273C3B" w:rsidRPr="00A0328A" w:rsidRDefault="00273C3B" w:rsidP="005D7D03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FFF43" w14:textId="74309186" w:rsidR="00273C3B" w:rsidRPr="00A0328A" w:rsidRDefault="00273C3B" w:rsidP="0046525C">
            <w:pPr>
              <w:ind w:left="-108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1DD05FC5" w14:textId="77777777" w:rsidR="00273C3B" w:rsidRPr="00A0328A" w:rsidRDefault="00273C3B" w:rsidP="005D7D03">
            <w:pPr>
              <w:ind w:left="-108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7AC3"/>
              <w:right w:val="nil"/>
            </w:tcBorders>
            <w:vAlign w:val="center"/>
          </w:tcPr>
          <w:p w14:paraId="5DF6D0E8" w14:textId="064BB5F9" w:rsidR="00273C3B" w:rsidRPr="00A0328A" w:rsidRDefault="00273C3B" w:rsidP="00355607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60B94FA6" w14:textId="77777777" w:rsidR="00273C3B" w:rsidRPr="00A0328A" w:rsidRDefault="00273C3B" w:rsidP="005D7D03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  <w:tr w:rsidR="0046525C" w:rsidRPr="0044673D" w14:paraId="471D76E9" w14:textId="77777777" w:rsidTr="00273C3B">
        <w:trPr>
          <w:gridAfter w:val="1"/>
          <w:wAfter w:w="26" w:type="dxa"/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467F3038" w14:textId="77777777" w:rsidR="0046525C" w:rsidRPr="00A0328A" w:rsidRDefault="00E3597F" w:rsidP="005D7D03">
            <w:pPr>
              <w:jc w:val="right"/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46525C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C1E4" w14:textId="77777777" w:rsidR="0046525C" w:rsidRPr="00A0328A" w:rsidRDefault="0046525C" w:rsidP="005D7D03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2C4010BC" w14:textId="77777777" w:rsidR="0046525C" w:rsidRPr="00A0328A" w:rsidRDefault="0046525C" w:rsidP="005D7D03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30CECC06" w14:textId="77777777" w:rsidR="0046525C" w:rsidRPr="00A0328A" w:rsidRDefault="00E3597F" w:rsidP="005D7D03">
            <w:pPr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46525C" w:rsidRPr="00A0328A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CP</w:t>
            </w:r>
            <w:r w:rsidR="00B3631D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.</w:t>
            </w:r>
            <w:r w:rsidR="0046525C" w:rsidRPr="00A0328A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:</w:t>
            </w:r>
          </w:p>
        </w:tc>
        <w:tc>
          <w:tcPr>
            <w:tcW w:w="317" w:type="dxa"/>
            <w:tcBorders>
              <w:top w:val="single" w:sz="4" w:space="0" w:color="007AC3"/>
              <w:left w:val="nil"/>
              <w:bottom w:val="single" w:sz="4" w:space="0" w:color="007AC3"/>
              <w:right w:val="nil"/>
            </w:tcBorders>
            <w:vAlign w:val="center"/>
          </w:tcPr>
          <w:p w14:paraId="0875BFD9" w14:textId="77777777" w:rsidR="0046525C" w:rsidRPr="00A0328A" w:rsidRDefault="0046525C" w:rsidP="005D7D03">
            <w:pPr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7AC3"/>
              <w:left w:val="nil"/>
              <w:bottom w:val="nil"/>
            </w:tcBorders>
            <w:vAlign w:val="center"/>
          </w:tcPr>
          <w:p w14:paraId="284DAE1E" w14:textId="77777777" w:rsidR="0046525C" w:rsidRPr="00A0328A" w:rsidRDefault="0046525C" w:rsidP="005D7D03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  <w:tr w:rsidR="0046525C" w:rsidRPr="0044673D" w14:paraId="46385AA8" w14:textId="77777777" w:rsidTr="0035378F">
        <w:trPr>
          <w:gridAfter w:val="1"/>
          <w:wAfter w:w="26" w:type="dxa"/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67A375" w14:textId="77777777" w:rsidR="0046525C" w:rsidRPr="00A0328A" w:rsidRDefault="00E3597F" w:rsidP="005D7D03">
            <w:pPr>
              <w:jc w:val="right"/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</w:pPr>
            <w:r w:rsidRPr="00E3597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es-ES"/>
              </w:rPr>
              <w:t>*</w:t>
            </w:r>
            <w:r w:rsidR="0046525C" w:rsidRPr="00A0328A">
              <w:rPr>
                <w:rFonts w:asciiTheme="minorHAnsi" w:hAnsiTheme="minorHAnsi" w:cstheme="minorHAnsi"/>
                <w:noProof/>
                <w:color w:val="474747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9F0A" w14:textId="77777777" w:rsidR="0046525C" w:rsidRPr="00A0328A" w:rsidRDefault="0046525C" w:rsidP="005D7D03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  <w:tc>
          <w:tcPr>
            <w:tcW w:w="6709" w:type="dxa"/>
            <w:gridSpan w:val="13"/>
            <w:tcBorders>
              <w:top w:val="single" w:sz="4" w:space="0" w:color="007AC3"/>
              <w:left w:val="nil"/>
              <w:bottom w:val="single" w:sz="4" w:space="0" w:color="007AC3"/>
            </w:tcBorders>
            <w:vAlign w:val="center"/>
          </w:tcPr>
          <w:p w14:paraId="3A400CD0" w14:textId="77777777" w:rsidR="0046525C" w:rsidRPr="00A0328A" w:rsidRDefault="0046525C" w:rsidP="005D7D03">
            <w:pPr>
              <w:rPr>
                <w:rFonts w:asciiTheme="minorHAnsi" w:hAnsiTheme="minorHAnsi" w:cstheme="minorHAnsi"/>
                <w:b/>
                <w:color w:val="474747"/>
                <w:sz w:val="18"/>
                <w:szCs w:val="18"/>
              </w:rPr>
            </w:pPr>
          </w:p>
        </w:tc>
      </w:tr>
    </w:tbl>
    <w:p w14:paraId="7AFAC9BA" w14:textId="77777777" w:rsidR="00FC6CF9" w:rsidRDefault="00FC6CF9" w:rsidP="00FC6CF9">
      <w:pPr>
        <w:spacing w:after="0"/>
        <w:ind w:right="83"/>
        <w:jc w:val="right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</w:p>
    <w:p w14:paraId="0219D797" w14:textId="77777777" w:rsidR="0046525C" w:rsidRDefault="00A0328A" w:rsidP="00FC6CF9">
      <w:pPr>
        <w:spacing w:after="0"/>
        <w:ind w:right="83"/>
        <w:jc w:val="right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  <w:r w:rsidRPr="0044673D"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  <w:t>(</w:t>
      </w:r>
      <w:r w:rsidR="00E3597F" w:rsidRPr="00E3597F">
        <w:rPr>
          <w:rFonts w:asciiTheme="minorHAnsi" w:hAnsiTheme="minorHAnsi" w:cstheme="minorHAnsi"/>
          <w:noProof/>
          <w:color w:val="FF0000"/>
          <w:sz w:val="18"/>
          <w:szCs w:val="18"/>
          <w:lang w:eastAsia="es-ES"/>
        </w:rPr>
        <w:t>*</w:t>
      </w:r>
      <w:r w:rsidRPr="0044673D"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  <w:t>) Campos obligatorios</w:t>
      </w:r>
    </w:p>
    <w:p w14:paraId="34706870" w14:textId="77777777" w:rsidR="00FC6CF9" w:rsidRDefault="00FC6CF9" w:rsidP="00FC6CF9">
      <w:pPr>
        <w:spacing w:after="0"/>
        <w:ind w:right="83"/>
        <w:jc w:val="right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</w:p>
    <w:tbl>
      <w:tblPr>
        <w:tblStyle w:val="Tablaconcuadrcul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AC3"/>
          <w:insideV w:val="dotted" w:sz="4" w:space="0" w:color="007AC3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F908EE" w:rsidRPr="0044673D" w14:paraId="3ADED166" w14:textId="77777777" w:rsidTr="00385915">
        <w:trPr>
          <w:trHeight w:val="1274"/>
          <w:jc w:val="center"/>
        </w:trPr>
        <w:tc>
          <w:tcPr>
            <w:tcW w:w="1101" w:type="dxa"/>
            <w:tcBorders>
              <w:top w:val="nil"/>
              <w:bottom w:val="nil"/>
              <w:right w:val="single" w:sz="4" w:space="0" w:color="007AC3"/>
            </w:tcBorders>
            <w:vAlign w:val="center"/>
          </w:tcPr>
          <w:p w14:paraId="24035F8F" w14:textId="77777777" w:rsidR="00F908EE" w:rsidRPr="0044673D" w:rsidRDefault="00F908EE" w:rsidP="00385915">
            <w:pPr>
              <w:jc w:val="center"/>
              <w:rPr>
                <w:rFonts w:asciiTheme="minorHAnsi" w:hAnsiTheme="minorHAnsi" w:cstheme="minorHAnsi"/>
                <w:color w:val="474747"/>
              </w:rPr>
            </w:pPr>
          </w:p>
        </w:tc>
        <w:tc>
          <w:tcPr>
            <w:tcW w:w="8079" w:type="dxa"/>
            <w:tcBorders>
              <w:top w:val="single" w:sz="4" w:space="0" w:color="007AC3"/>
              <w:left w:val="single" w:sz="4" w:space="0" w:color="007AC3"/>
              <w:bottom w:val="single" w:sz="4" w:space="0" w:color="007AC3"/>
              <w:right w:val="single" w:sz="4" w:space="0" w:color="007AC3"/>
            </w:tcBorders>
            <w:vAlign w:val="center"/>
          </w:tcPr>
          <w:p w14:paraId="3075BA28" w14:textId="3F20D230" w:rsidR="00F908EE" w:rsidRDefault="00F908EE" w:rsidP="0046695C">
            <w:pPr>
              <w:spacing w:before="240"/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proofErr w:type="gramStart"/>
            <w:r w:rsidRPr="0044673D">
              <w:rPr>
                <w:rFonts w:asciiTheme="minorHAnsi" w:hAnsiTheme="minorHAnsi" w:cstheme="minorHAnsi"/>
                <w:b/>
                <w:color w:val="007AC3"/>
                <w:sz w:val="18"/>
                <w:szCs w:val="18"/>
              </w:rPr>
              <w:t>Cuenta  Cte.</w:t>
            </w:r>
            <w:proofErr w:type="gramEnd"/>
            <w:r w:rsidRPr="0044673D">
              <w:rPr>
                <w:rFonts w:asciiTheme="minorHAnsi" w:hAnsiTheme="minorHAnsi" w:cstheme="minorHAnsi"/>
                <w:b/>
                <w:color w:val="007AC3"/>
                <w:sz w:val="18"/>
                <w:szCs w:val="18"/>
              </w:rPr>
              <w:t xml:space="preserve"> / Libreta</w:t>
            </w:r>
            <w:r w:rsidRPr="0044673D">
              <w:rPr>
                <w:rFonts w:asciiTheme="minorHAnsi" w:hAnsiTheme="minorHAnsi" w:cstheme="minorHAnsi"/>
                <w:color w:val="007AC3"/>
                <w:sz w:val="18"/>
                <w:szCs w:val="18"/>
              </w:rPr>
              <w:t xml:space="preserve"> </w:t>
            </w:r>
            <w:r w:rsidRPr="0044673D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para la domiciliación</w:t>
            </w:r>
            <w:r w:rsidR="004655E7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 xml:space="preserve"> EN UNA SOLA CUOTA</w:t>
            </w:r>
            <w:r w:rsidR="00241CDE"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>:</w:t>
            </w:r>
          </w:p>
          <w:p w14:paraId="1E019794" w14:textId="3E4FC273" w:rsidR="0046695C" w:rsidRPr="0044673D" w:rsidRDefault="00614672" w:rsidP="0046695C">
            <w:pPr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 w:rsidR="00377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IBAN:</w:t>
            </w:r>
            <w:r w:rsidR="00C21A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 w:rsidR="00377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14A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  <w:r w:rsidR="00A14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</w:t>
            </w:r>
            <w:r w:rsidR="005521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________    ________    ________    ________  </w:t>
            </w:r>
            <w:r w:rsidR="00BD52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A6E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</w:t>
            </w:r>
            <w:r w:rsidR="00A14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AA6E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</w:p>
          <w:p w14:paraId="2F7355C4" w14:textId="0FE9CE2F" w:rsidR="00F908EE" w:rsidRPr="0044673D" w:rsidRDefault="00BD52E6" w:rsidP="00385915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74747"/>
                <w:sz w:val="18"/>
                <w:szCs w:val="18"/>
              </w:rPr>
              <w:t xml:space="preserve"> </w:t>
            </w:r>
          </w:p>
          <w:p w14:paraId="448B9BA5" w14:textId="77777777" w:rsidR="00F908EE" w:rsidRPr="0044673D" w:rsidRDefault="00F908EE" w:rsidP="00385915">
            <w:pPr>
              <w:rPr>
                <w:rFonts w:asciiTheme="minorHAnsi" w:hAnsiTheme="minorHAnsi" w:cstheme="minorHAnsi"/>
                <w:color w:val="474747"/>
                <w:sz w:val="18"/>
                <w:szCs w:val="18"/>
              </w:rPr>
            </w:pPr>
          </w:p>
        </w:tc>
      </w:tr>
    </w:tbl>
    <w:p w14:paraId="11140256" w14:textId="6638EF69" w:rsidR="00F908EE" w:rsidRDefault="00F908EE" w:rsidP="00F908EE">
      <w:pPr>
        <w:spacing w:after="0" w:line="240" w:lineRule="auto"/>
        <w:jc w:val="right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  <w:r w:rsidRPr="0044673D"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  <w:t>(</w:t>
      </w:r>
      <w:r w:rsidRPr="0044673D"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  <w:sym w:font="Wingdings" w:char="F0AC"/>
      </w:r>
      <w:r w:rsidRPr="0044673D"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  <w:t xml:space="preserve"> ) Campos obligatorios</w:t>
      </w:r>
    </w:p>
    <w:p w14:paraId="31458588" w14:textId="53208BF2" w:rsidR="00A21968" w:rsidRDefault="00A21968" w:rsidP="00F908EE">
      <w:pPr>
        <w:spacing w:after="0" w:line="240" w:lineRule="auto"/>
        <w:jc w:val="right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</w:p>
    <w:p w14:paraId="621CF005" w14:textId="3A86388D" w:rsidR="00A21968" w:rsidRPr="00A21968" w:rsidRDefault="00A21968" w:rsidP="00A21968">
      <w:pPr>
        <w:spacing w:after="0" w:line="240" w:lineRule="auto"/>
        <w:rPr>
          <w:rFonts w:asciiTheme="minorHAnsi" w:hAnsiTheme="minorHAnsi" w:cstheme="minorHAnsi"/>
          <w:noProof/>
          <w:color w:val="474747"/>
          <w:sz w:val="20"/>
          <w:szCs w:val="20"/>
          <w:lang w:eastAsia="es-ES"/>
        </w:rPr>
      </w:pPr>
      <w:r w:rsidRPr="00A21968">
        <w:rPr>
          <w:rFonts w:asciiTheme="minorHAnsi" w:hAnsiTheme="minorHAnsi" w:cstheme="minorHAnsi"/>
          <w:noProof/>
          <w:color w:val="474747"/>
          <w:sz w:val="20"/>
          <w:szCs w:val="20"/>
          <w:lang w:eastAsia="es-ES"/>
        </w:rPr>
        <w:t>Firma</w:t>
      </w:r>
      <w:r>
        <w:rPr>
          <w:rFonts w:asciiTheme="minorHAnsi" w:hAnsiTheme="minorHAnsi" w:cstheme="minorHAnsi"/>
          <w:noProof/>
          <w:color w:val="474747"/>
          <w:sz w:val="20"/>
          <w:szCs w:val="20"/>
          <w:lang w:eastAsia="es-ES"/>
        </w:rPr>
        <w:t xml:space="preserve"> y fecha</w:t>
      </w:r>
      <w:r w:rsidRPr="00A21968">
        <w:rPr>
          <w:rFonts w:asciiTheme="minorHAnsi" w:hAnsiTheme="minorHAnsi" w:cstheme="minorHAnsi"/>
          <w:noProof/>
          <w:color w:val="474747"/>
          <w:sz w:val="20"/>
          <w:szCs w:val="20"/>
          <w:lang w:eastAsia="es-ES"/>
        </w:rPr>
        <w:t>:</w:t>
      </w:r>
    </w:p>
    <w:p w14:paraId="56B4F0B5" w14:textId="77777777" w:rsidR="00A21968" w:rsidRDefault="00A21968" w:rsidP="00A21968">
      <w:pPr>
        <w:spacing w:after="0" w:line="240" w:lineRule="auto"/>
        <w:rPr>
          <w:rFonts w:asciiTheme="minorHAnsi" w:hAnsiTheme="minorHAnsi" w:cstheme="minorHAnsi"/>
          <w:noProof/>
          <w:color w:val="474747"/>
          <w:sz w:val="18"/>
          <w:szCs w:val="18"/>
          <w:lang w:eastAsia="es-ES"/>
        </w:rPr>
      </w:pPr>
    </w:p>
    <w:sectPr w:rsidR="00A21968" w:rsidSect="00AC29B6">
      <w:headerReference w:type="default" r:id="rId19"/>
      <w:footerReference w:type="even" r:id="rId20"/>
      <w:footerReference w:type="default" r:id="rId21"/>
      <w:pgSz w:w="11906" w:h="16838"/>
      <w:pgMar w:top="993" w:right="1021" w:bottom="851" w:left="158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0502" w14:textId="77777777" w:rsidR="00AC29B6" w:rsidRDefault="00AC29B6" w:rsidP="004255AE">
      <w:pPr>
        <w:spacing w:after="0" w:line="240" w:lineRule="auto"/>
      </w:pPr>
      <w:r>
        <w:separator/>
      </w:r>
    </w:p>
  </w:endnote>
  <w:endnote w:type="continuationSeparator" w:id="0">
    <w:p w14:paraId="5856F278" w14:textId="77777777" w:rsidR="00AC29B6" w:rsidRDefault="00AC29B6" w:rsidP="0042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FiraSans-Medium">
    <w:altName w:val="Cambria"/>
    <w:panose1 w:val="00000000000000000000"/>
    <w:charset w:val="00"/>
    <w:family w:val="roman"/>
    <w:notTrueType/>
    <w:pitch w:val="default"/>
  </w:font>
  <w:font w:name="FiraSans-Ligh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93BE" w14:textId="77777777" w:rsidR="00442487" w:rsidRDefault="00442487" w:rsidP="00917BAC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96EE" w14:textId="4BA71A0A" w:rsidR="00442487" w:rsidRPr="00CC0EDC" w:rsidRDefault="00E05802" w:rsidP="00917BAC">
    <w:pPr>
      <w:pStyle w:val="Piedepgina"/>
      <w:tabs>
        <w:tab w:val="clear" w:pos="8504"/>
        <w:tab w:val="right" w:pos="8362"/>
      </w:tabs>
      <w:jc w:val="center"/>
      <w:rPr>
        <w:rFonts w:ascii="Trebuchet MS" w:hAnsi="Trebuchet MS" w:cs="Bliss-Light"/>
        <w:color w:val="474747"/>
        <w:sz w:val="14"/>
        <w:szCs w:val="14"/>
      </w:rPr>
    </w:pPr>
    <w:r>
      <w:rPr>
        <w:rFonts w:ascii="Trebuchet MS" w:hAnsi="Trebuchet MS" w:cs="Bliss-Light"/>
        <w:color w:val="474747"/>
        <w:sz w:val="14"/>
        <w:szCs w:val="14"/>
      </w:rPr>
      <w:t>La Ley Soluciones Legales,S.A.</w:t>
    </w:r>
    <w:r w:rsidR="00442487" w:rsidRPr="00CC0EDC">
      <w:rPr>
        <w:rFonts w:ascii="Trebuchet MS" w:hAnsi="Trebuchet MS" w:cs="Bliss-Light"/>
        <w:color w:val="474747"/>
        <w:sz w:val="14"/>
        <w:szCs w:val="14"/>
      </w:rPr>
      <w:t xml:space="preserve">. C/ Collado Mediano, 9 - 28231 Las Rozas - (Madrid)  N.I.F: A-86363611.  </w:t>
    </w:r>
  </w:p>
  <w:p w14:paraId="3029BDE7" w14:textId="77777777" w:rsidR="00AC73E3" w:rsidRPr="00AC73E3" w:rsidRDefault="00AC73E3" w:rsidP="00AC73E3">
    <w:pPr>
      <w:rPr>
        <w:rFonts w:ascii="Roboto" w:eastAsiaTheme="minorEastAsia" w:hAnsi="Roboto"/>
        <w:noProof/>
        <w:color w:val="A8AAAB"/>
        <w:sz w:val="10"/>
        <w:szCs w:val="10"/>
        <w:lang w:eastAsia="es-ES"/>
      </w:rPr>
    </w:pPr>
    <w:r w:rsidRPr="00AC73E3">
      <w:rPr>
        <w:rFonts w:ascii="Roboto" w:eastAsiaTheme="minorEastAsia" w:hAnsi="Roboto"/>
        <w:noProof/>
        <w:color w:val="A8AAAB"/>
        <w:sz w:val="10"/>
        <w:szCs w:val="10"/>
        <w:lang w:eastAsia="es-ES"/>
      </w:rPr>
      <w:t xml:space="preserve">Los productos que se integren en este paquete comercial pueden ser adquiridos también de forma individual. Puede obtener las condiciones comerciales aplicables a la venta separada de estos productos llamando al 91 903 90 27. En el caso de publicaciones en papel o digitales o productos de e-learning, puede también consultar estos precios en </w:t>
    </w:r>
    <w:hyperlink r:id="rId1" w:history="1">
      <w:r w:rsidRPr="00AC73E3">
        <w:rPr>
          <w:rStyle w:val="Hipervnculo"/>
          <w:rFonts w:ascii="Roboto" w:eastAsiaTheme="minorEastAsia" w:hAnsi="Roboto"/>
          <w:noProof/>
          <w:color w:val="A8AAAB"/>
          <w:sz w:val="10"/>
          <w:szCs w:val="10"/>
          <w:lang w:eastAsia="es-ES"/>
        </w:rPr>
        <w:t>https://tienda.wolterskluwer.es/</w:t>
      </w:r>
    </w:hyperlink>
  </w:p>
  <w:p w14:paraId="2D175099" w14:textId="77777777" w:rsidR="00442487" w:rsidRPr="00CC0EDC" w:rsidRDefault="00442487" w:rsidP="00C85D1F">
    <w:pPr>
      <w:pStyle w:val="Piedepgina"/>
      <w:ind w:right="142" w:firstLine="1843"/>
      <w:jc w:val="center"/>
      <w:rPr>
        <w:rFonts w:ascii="Trebuchet MS" w:hAnsi="Trebuchet MS" w:cs="Bliss-Light"/>
        <w:color w:val="2C2E45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011A" w14:textId="77777777" w:rsidR="00AC29B6" w:rsidRDefault="00AC29B6" w:rsidP="004255AE">
      <w:pPr>
        <w:spacing w:after="0" w:line="240" w:lineRule="auto"/>
      </w:pPr>
      <w:r>
        <w:separator/>
      </w:r>
    </w:p>
  </w:footnote>
  <w:footnote w:type="continuationSeparator" w:id="0">
    <w:p w14:paraId="7F4ACD15" w14:textId="77777777" w:rsidR="00AC29B6" w:rsidRDefault="00AC29B6" w:rsidP="0042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E2B3" w14:textId="1AA5E7E8" w:rsidR="00442487" w:rsidRDefault="00057441" w:rsidP="004255AE">
    <w:pPr>
      <w:pStyle w:val="Encabezado"/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E7E2E" wp14:editId="2288A471">
          <wp:simplePos x="0" y="0"/>
          <wp:positionH relativeFrom="column">
            <wp:posOffset>-551180</wp:posOffset>
          </wp:positionH>
          <wp:positionV relativeFrom="paragraph">
            <wp:posOffset>-4445</wp:posOffset>
          </wp:positionV>
          <wp:extent cx="1261516" cy="527983"/>
          <wp:effectExtent l="0" t="0" r="0" b="5715"/>
          <wp:wrapSquare wrapText="bothSides"/>
          <wp:docPr id="9" name="Imagen 2">
            <a:extLst xmlns:a="http://schemas.openxmlformats.org/drawingml/2006/main">
              <a:ext uri="{FF2B5EF4-FFF2-40B4-BE49-F238E27FC236}">
                <a16:creationId xmlns:a16="http://schemas.microsoft.com/office/drawing/2014/main" id="{9FD2A9CA-C729-4F9C-9DDF-5FC39E21D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FD2A9CA-C729-4F9C-9DDF-5FC39E21D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516" cy="527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21CD62" w14:textId="77777777" w:rsidR="00442487" w:rsidRDefault="00442487" w:rsidP="00917BA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6895"/>
    <w:multiLevelType w:val="hybridMultilevel"/>
    <w:tmpl w:val="C478D5B2"/>
    <w:lvl w:ilvl="0" w:tplc="8A90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AE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E0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A0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45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0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84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E2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A57A9"/>
    <w:multiLevelType w:val="hybridMultilevel"/>
    <w:tmpl w:val="5D144CDE"/>
    <w:lvl w:ilvl="0" w:tplc="40965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6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64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00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20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EE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4E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5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EC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169C5"/>
    <w:multiLevelType w:val="hybridMultilevel"/>
    <w:tmpl w:val="EBB8B95A"/>
    <w:lvl w:ilvl="0" w:tplc="5516B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EC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81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4F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EC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E9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6B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A6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C7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6C67"/>
    <w:multiLevelType w:val="hybridMultilevel"/>
    <w:tmpl w:val="0448A886"/>
    <w:lvl w:ilvl="0" w:tplc="A9B0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48F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85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ED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E1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A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8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876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6E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254051">
    <w:abstractNumId w:val="2"/>
  </w:num>
  <w:num w:numId="2" w16cid:durableId="1380012221">
    <w:abstractNumId w:val="0"/>
  </w:num>
  <w:num w:numId="3" w16cid:durableId="805975350">
    <w:abstractNumId w:val="1"/>
  </w:num>
  <w:num w:numId="4" w16cid:durableId="42107079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isplayBackgroundShap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AE"/>
    <w:rsid w:val="00004B99"/>
    <w:rsid w:val="000078DC"/>
    <w:rsid w:val="00013644"/>
    <w:rsid w:val="0001508F"/>
    <w:rsid w:val="000156F1"/>
    <w:rsid w:val="000229E1"/>
    <w:rsid w:val="00025871"/>
    <w:rsid w:val="000366E1"/>
    <w:rsid w:val="00036C0A"/>
    <w:rsid w:val="00041791"/>
    <w:rsid w:val="000431EA"/>
    <w:rsid w:val="000556DF"/>
    <w:rsid w:val="00057441"/>
    <w:rsid w:val="00062AB5"/>
    <w:rsid w:val="00076E7E"/>
    <w:rsid w:val="00080611"/>
    <w:rsid w:val="00081649"/>
    <w:rsid w:val="00082601"/>
    <w:rsid w:val="00086AC0"/>
    <w:rsid w:val="00090F6D"/>
    <w:rsid w:val="00095BD8"/>
    <w:rsid w:val="000A2747"/>
    <w:rsid w:val="000A7A99"/>
    <w:rsid w:val="000B1E46"/>
    <w:rsid w:val="000C325F"/>
    <w:rsid w:val="000C3B79"/>
    <w:rsid w:val="000C6471"/>
    <w:rsid w:val="000D36CB"/>
    <w:rsid w:val="000D7481"/>
    <w:rsid w:val="000E1581"/>
    <w:rsid w:val="000E34AC"/>
    <w:rsid w:val="000E4249"/>
    <w:rsid w:val="000E692A"/>
    <w:rsid w:val="000F1559"/>
    <w:rsid w:val="000F3999"/>
    <w:rsid w:val="000F3F43"/>
    <w:rsid w:val="000F44C9"/>
    <w:rsid w:val="00100F54"/>
    <w:rsid w:val="00100F88"/>
    <w:rsid w:val="00103A82"/>
    <w:rsid w:val="00115A1C"/>
    <w:rsid w:val="00121EA5"/>
    <w:rsid w:val="0012384F"/>
    <w:rsid w:val="00123E15"/>
    <w:rsid w:val="00124F7E"/>
    <w:rsid w:val="001278D2"/>
    <w:rsid w:val="00134DC2"/>
    <w:rsid w:val="00135384"/>
    <w:rsid w:val="001408E7"/>
    <w:rsid w:val="0014233F"/>
    <w:rsid w:val="00143F0B"/>
    <w:rsid w:val="00147093"/>
    <w:rsid w:val="001500FA"/>
    <w:rsid w:val="00160D92"/>
    <w:rsid w:val="0016111E"/>
    <w:rsid w:val="001634F4"/>
    <w:rsid w:val="00166637"/>
    <w:rsid w:val="001669B6"/>
    <w:rsid w:val="001717D7"/>
    <w:rsid w:val="00171D65"/>
    <w:rsid w:val="00172D0E"/>
    <w:rsid w:val="00174388"/>
    <w:rsid w:val="001763DC"/>
    <w:rsid w:val="0017717E"/>
    <w:rsid w:val="001803C1"/>
    <w:rsid w:val="00185D0B"/>
    <w:rsid w:val="0019157C"/>
    <w:rsid w:val="001B017A"/>
    <w:rsid w:val="001B26BB"/>
    <w:rsid w:val="001B2F6B"/>
    <w:rsid w:val="001B48AE"/>
    <w:rsid w:val="001B7F3D"/>
    <w:rsid w:val="001C1DB0"/>
    <w:rsid w:val="001C613F"/>
    <w:rsid w:val="001D2FCB"/>
    <w:rsid w:val="001D305C"/>
    <w:rsid w:val="001D33B3"/>
    <w:rsid w:val="001D6FE9"/>
    <w:rsid w:val="001E19D2"/>
    <w:rsid w:val="001E7CB6"/>
    <w:rsid w:val="001F02A2"/>
    <w:rsid w:val="001F5BF4"/>
    <w:rsid w:val="001F7DA1"/>
    <w:rsid w:val="00200860"/>
    <w:rsid w:val="002042A3"/>
    <w:rsid w:val="00215733"/>
    <w:rsid w:val="00217A72"/>
    <w:rsid w:val="00217FBC"/>
    <w:rsid w:val="0022182A"/>
    <w:rsid w:val="00225B10"/>
    <w:rsid w:val="00226A57"/>
    <w:rsid w:val="00231217"/>
    <w:rsid w:val="0023396D"/>
    <w:rsid w:val="002347F1"/>
    <w:rsid w:val="00240E82"/>
    <w:rsid w:val="002412CB"/>
    <w:rsid w:val="002419F9"/>
    <w:rsid w:val="00241CDE"/>
    <w:rsid w:val="00242A4A"/>
    <w:rsid w:val="00243B11"/>
    <w:rsid w:val="00243C52"/>
    <w:rsid w:val="00244166"/>
    <w:rsid w:val="002444EA"/>
    <w:rsid w:val="00244557"/>
    <w:rsid w:val="00245797"/>
    <w:rsid w:val="0025304D"/>
    <w:rsid w:val="00256C72"/>
    <w:rsid w:val="00261E24"/>
    <w:rsid w:val="002637F0"/>
    <w:rsid w:val="00263A53"/>
    <w:rsid w:val="002669D9"/>
    <w:rsid w:val="0026717B"/>
    <w:rsid w:val="0027181E"/>
    <w:rsid w:val="00273C3B"/>
    <w:rsid w:val="00285A02"/>
    <w:rsid w:val="002A13F5"/>
    <w:rsid w:val="002A655A"/>
    <w:rsid w:val="002B1A3B"/>
    <w:rsid w:val="002B1DD8"/>
    <w:rsid w:val="002B331A"/>
    <w:rsid w:val="002C095D"/>
    <w:rsid w:val="002C3D0C"/>
    <w:rsid w:val="002C5A01"/>
    <w:rsid w:val="002C5F07"/>
    <w:rsid w:val="002D5E2D"/>
    <w:rsid w:val="002E043D"/>
    <w:rsid w:val="002E147D"/>
    <w:rsid w:val="002E35A4"/>
    <w:rsid w:val="002E3824"/>
    <w:rsid w:val="002E5054"/>
    <w:rsid w:val="002E6803"/>
    <w:rsid w:val="002F0104"/>
    <w:rsid w:val="002F064F"/>
    <w:rsid w:val="003011F5"/>
    <w:rsid w:val="00303519"/>
    <w:rsid w:val="0031580F"/>
    <w:rsid w:val="003175F3"/>
    <w:rsid w:val="00322A35"/>
    <w:rsid w:val="00323E7A"/>
    <w:rsid w:val="00324EDC"/>
    <w:rsid w:val="0032601D"/>
    <w:rsid w:val="0033682C"/>
    <w:rsid w:val="00345A24"/>
    <w:rsid w:val="0035378F"/>
    <w:rsid w:val="00355607"/>
    <w:rsid w:val="003633A0"/>
    <w:rsid w:val="003733C1"/>
    <w:rsid w:val="00374183"/>
    <w:rsid w:val="0037534F"/>
    <w:rsid w:val="00377305"/>
    <w:rsid w:val="003805A8"/>
    <w:rsid w:val="003844EF"/>
    <w:rsid w:val="003847D8"/>
    <w:rsid w:val="0038492D"/>
    <w:rsid w:val="00393465"/>
    <w:rsid w:val="003A1C4D"/>
    <w:rsid w:val="003A42C1"/>
    <w:rsid w:val="003A4E8B"/>
    <w:rsid w:val="003A5E30"/>
    <w:rsid w:val="003A7942"/>
    <w:rsid w:val="003A7E8D"/>
    <w:rsid w:val="003B2E3B"/>
    <w:rsid w:val="003B6D46"/>
    <w:rsid w:val="003C371D"/>
    <w:rsid w:val="003C3796"/>
    <w:rsid w:val="003C5230"/>
    <w:rsid w:val="003D00A4"/>
    <w:rsid w:val="003D269B"/>
    <w:rsid w:val="003D614C"/>
    <w:rsid w:val="003D678D"/>
    <w:rsid w:val="003E7E1B"/>
    <w:rsid w:val="004030D7"/>
    <w:rsid w:val="00404A88"/>
    <w:rsid w:val="00413036"/>
    <w:rsid w:val="00420AD9"/>
    <w:rsid w:val="00420E21"/>
    <w:rsid w:val="00421CFC"/>
    <w:rsid w:val="004255AE"/>
    <w:rsid w:val="00431A91"/>
    <w:rsid w:val="00442487"/>
    <w:rsid w:val="0044673D"/>
    <w:rsid w:val="00446DDB"/>
    <w:rsid w:val="00450BBD"/>
    <w:rsid w:val="00455114"/>
    <w:rsid w:val="004563CD"/>
    <w:rsid w:val="004565A7"/>
    <w:rsid w:val="00464084"/>
    <w:rsid w:val="004648A9"/>
    <w:rsid w:val="0046525C"/>
    <w:rsid w:val="004655E7"/>
    <w:rsid w:val="0046695C"/>
    <w:rsid w:val="004720D6"/>
    <w:rsid w:val="00476A54"/>
    <w:rsid w:val="00483FB6"/>
    <w:rsid w:val="0048605B"/>
    <w:rsid w:val="004862FA"/>
    <w:rsid w:val="00493574"/>
    <w:rsid w:val="004942A7"/>
    <w:rsid w:val="004A23FF"/>
    <w:rsid w:val="004A516C"/>
    <w:rsid w:val="004A7BD7"/>
    <w:rsid w:val="004C1567"/>
    <w:rsid w:val="004C571A"/>
    <w:rsid w:val="004C587F"/>
    <w:rsid w:val="004C770B"/>
    <w:rsid w:val="004D6790"/>
    <w:rsid w:val="004E1510"/>
    <w:rsid w:val="004E3C99"/>
    <w:rsid w:val="004F079D"/>
    <w:rsid w:val="004F3687"/>
    <w:rsid w:val="004F7280"/>
    <w:rsid w:val="00501C5F"/>
    <w:rsid w:val="00504651"/>
    <w:rsid w:val="005056DE"/>
    <w:rsid w:val="0051104B"/>
    <w:rsid w:val="00513DCB"/>
    <w:rsid w:val="00532F58"/>
    <w:rsid w:val="0053691E"/>
    <w:rsid w:val="005409DA"/>
    <w:rsid w:val="005427B3"/>
    <w:rsid w:val="005443A8"/>
    <w:rsid w:val="0054540D"/>
    <w:rsid w:val="00550739"/>
    <w:rsid w:val="00552107"/>
    <w:rsid w:val="0055342E"/>
    <w:rsid w:val="0055348F"/>
    <w:rsid w:val="00554B64"/>
    <w:rsid w:val="00560CB2"/>
    <w:rsid w:val="00562184"/>
    <w:rsid w:val="0056243B"/>
    <w:rsid w:val="00562544"/>
    <w:rsid w:val="00562A52"/>
    <w:rsid w:val="0056528B"/>
    <w:rsid w:val="00573A5B"/>
    <w:rsid w:val="00575B3A"/>
    <w:rsid w:val="005761BA"/>
    <w:rsid w:val="00580674"/>
    <w:rsid w:val="005806A5"/>
    <w:rsid w:val="00581C79"/>
    <w:rsid w:val="005829B5"/>
    <w:rsid w:val="005865D9"/>
    <w:rsid w:val="00593AA3"/>
    <w:rsid w:val="005941D3"/>
    <w:rsid w:val="005A4D12"/>
    <w:rsid w:val="005A501D"/>
    <w:rsid w:val="005B0D0C"/>
    <w:rsid w:val="005B1F2D"/>
    <w:rsid w:val="005B34D5"/>
    <w:rsid w:val="005B63EB"/>
    <w:rsid w:val="005B65A3"/>
    <w:rsid w:val="005C1F7B"/>
    <w:rsid w:val="005C2B81"/>
    <w:rsid w:val="005C5288"/>
    <w:rsid w:val="005C7752"/>
    <w:rsid w:val="005D237A"/>
    <w:rsid w:val="005D2805"/>
    <w:rsid w:val="005D28DF"/>
    <w:rsid w:val="005D66BB"/>
    <w:rsid w:val="005E0155"/>
    <w:rsid w:val="005E029E"/>
    <w:rsid w:val="005E059F"/>
    <w:rsid w:val="005E1CBB"/>
    <w:rsid w:val="005E1D95"/>
    <w:rsid w:val="005E55B1"/>
    <w:rsid w:val="005F66B1"/>
    <w:rsid w:val="006011D2"/>
    <w:rsid w:val="00601D99"/>
    <w:rsid w:val="006043B8"/>
    <w:rsid w:val="00610BE9"/>
    <w:rsid w:val="006113E5"/>
    <w:rsid w:val="006122A0"/>
    <w:rsid w:val="00614672"/>
    <w:rsid w:val="00620BE6"/>
    <w:rsid w:val="00632C21"/>
    <w:rsid w:val="00637054"/>
    <w:rsid w:val="006404D0"/>
    <w:rsid w:val="00651C84"/>
    <w:rsid w:val="00660A6B"/>
    <w:rsid w:val="00665AF2"/>
    <w:rsid w:val="00670D45"/>
    <w:rsid w:val="0067395A"/>
    <w:rsid w:val="00680D0C"/>
    <w:rsid w:val="00682AD2"/>
    <w:rsid w:val="00685C55"/>
    <w:rsid w:val="006960BA"/>
    <w:rsid w:val="0069783A"/>
    <w:rsid w:val="006A0901"/>
    <w:rsid w:val="006A1A32"/>
    <w:rsid w:val="006A1AD6"/>
    <w:rsid w:val="006A2E4E"/>
    <w:rsid w:val="006A4EAA"/>
    <w:rsid w:val="006A5CD2"/>
    <w:rsid w:val="006B0AC6"/>
    <w:rsid w:val="006B19B1"/>
    <w:rsid w:val="006B35B0"/>
    <w:rsid w:val="006B52FD"/>
    <w:rsid w:val="006B6616"/>
    <w:rsid w:val="006C29EE"/>
    <w:rsid w:val="006D3727"/>
    <w:rsid w:val="006E0DFF"/>
    <w:rsid w:val="006F27E1"/>
    <w:rsid w:val="0071508B"/>
    <w:rsid w:val="0071608B"/>
    <w:rsid w:val="00716C2E"/>
    <w:rsid w:val="0071742F"/>
    <w:rsid w:val="007278D8"/>
    <w:rsid w:val="00732B72"/>
    <w:rsid w:val="007402A9"/>
    <w:rsid w:val="00750DE1"/>
    <w:rsid w:val="00755E09"/>
    <w:rsid w:val="007628B1"/>
    <w:rsid w:val="00772D10"/>
    <w:rsid w:val="007752E1"/>
    <w:rsid w:val="007770C8"/>
    <w:rsid w:val="00781FBB"/>
    <w:rsid w:val="0078279A"/>
    <w:rsid w:val="007A104F"/>
    <w:rsid w:val="007A4660"/>
    <w:rsid w:val="007A7593"/>
    <w:rsid w:val="007A7F27"/>
    <w:rsid w:val="007B1ED3"/>
    <w:rsid w:val="007B2C3C"/>
    <w:rsid w:val="007B2F28"/>
    <w:rsid w:val="007B31AA"/>
    <w:rsid w:val="007C79FA"/>
    <w:rsid w:val="007D45E6"/>
    <w:rsid w:val="007D528E"/>
    <w:rsid w:val="007D53D1"/>
    <w:rsid w:val="007E5FDE"/>
    <w:rsid w:val="007F08A0"/>
    <w:rsid w:val="007F41EA"/>
    <w:rsid w:val="007F5965"/>
    <w:rsid w:val="008028F9"/>
    <w:rsid w:val="00804A9B"/>
    <w:rsid w:val="008105D7"/>
    <w:rsid w:val="008145F2"/>
    <w:rsid w:val="0081505E"/>
    <w:rsid w:val="00821877"/>
    <w:rsid w:val="00823BEA"/>
    <w:rsid w:val="00831E19"/>
    <w:rsid w:val="008353DB"/>
    <w:rsid w:val="00835BB0"/>
    <w:rsid w:val="008448DC"/>
    <w:rsid w:val="008468CC"/>
    <w:rsid w:val="00847C20"/>
    <w:rsid w:val="008507B9"/>
    <w:rsid w:val="00852423"/>
    <w:rsid w:val="00860291"/>
    <w:rsid w:val="00861B5B"/>
    <w:rsid w:val="0086520D"/>
    <w:rsid w:val="00870CF0"/>
    <w:rsid w:val="00872808"/>
    <w:rsid w:val="008755A5"/>
    <w:rsid w:val="00884B97"/>
    <w:rsid w:val="0088517A"/>
    <w:rsid w:val="00885693"/>
    <w:rsid w:val="0089659E"/>
    <w:rsid w:val="008B05C9"/>
    <w:rsid w:val="008B7AEC"/>
    <w:rsid w:val="008C376F"/>
    <w:rsid w:val="008D1EAD"/>
    <w:rsid w:val="008D299E"/>
    <w:rsid w:val="008D4D7E"/>
    <w:rsid w:val="008D5085"/>
    <w:rsid w:val="008D5554"/>
    <w:rsid w:val="008E28DC"/>
    <w:rsid w:val="008E6824"/>
    <w:rsid w:val="008F19DD"/>
    <w:rsid w:val="008F27CC"/>
    <w:rsid w:val="008F45C1"/>
    <w:rsid w:val="008F468F"/>
    <w:rsid w:val="008F5198"/>
    <w:rsid w:val="00900479"/>
    <w:rsid w:val="00904630"/>
    <w:rsid w:val="00905919"/>
    <w:rsid w:val="009062BD"/>
    <w:rsid w:val="009067ED"/>
    <w:rsid w:val="00907210"/>
    <w:rsid w:val="00907250"/>
    <w:rsid w:val="00907953"/>
    <w:rsid w:val="00911ADF"/>
    <w:rsid w:val="00913EA6"/>
    <w:rsid w:val="00917BAC"/>
    <w:rsid w:val="00921002"/>
    <w:rsid w:val="00925379"/>
    <w:rsid w:val="009325ED"/>
    <w:rsid w:val="00936252"/>
    <w:rsid w:val="009406E4"/>
    <w:rsid w:val="00941D5B"/>
    <w:rsid w:val="0094350F"/>
    <w:rsid w:val="00952C0D"/>
    <w:rsid w:val="00953267"/>
    <w:rsid w:val="009709F7"/>
    <w:rsid w:val="00972CD1"/>
    <w:rsid w:val="00973202"/>
    <w:rsid w:val="00973D68"/>
    <w:rsid w:val="00974B4A"/>
    <w:rsid w:val="00981753"/>
    <w:rsid w:val="009930B6"/>
    <w:rsid w:val="00996B27"/>
    <w:rsid w:val="009A14F2"/>
    <w:rsid w:val="009A2409"/>
    <w:rsid w:val="009B42B4"/>
    <w:rsid w:val="009B592C"/>
    <w:rsid w:val="009B6BDD"/>
    <w:rsid w:val="009C064D"/>
    <w:rsid w:val="009C46D5"/>
    <w:rsid w:val="009D06C0"/>
    <w:rsid w:val="009D2E9E"/>
    <w:rsid w:val="009D6E82"/>
    <w:rsid w:val="009D71D7"/>
    <w:rsid w:val="009E3ADD"/>
    <w:rsid w:val="009E53C3"/>
    <w:rsid w:val="009F160C"/>
    <w:rsid w:val="00A01B08"/>
    <w:rsid w:val="00A03183"/>
    <w:rsid w:val="00A0328A"/>
    <w:rsid w:val="00A04CC2"/>
    <w:rsid w:val="00A077D3"/>
    <w:rsid w:val="00A14A3E"/>
    <w:rsid w:val="00A21968"/>
    <w:rsid w:val="00A21B78"/>
    <w:rsid w:val="00A2584A"/>
    <w:rsid w:val="00A26CBF"/>
    <w:rsid w:val="00A31DC4"/>
    <w:rsid w:val="00A31EE6"/>
    <w:rsid w:val="00A43CD0"/>
    <w:rsid w:val="00A51767"/>
    <w:rsid w:val="00A56794"/>
    <w:rsid w:val="00A6063D"/>
    <w:rsid w:val="00A6599C"/>
    <w:rsid w:val="00A701B0"/>
    <w:rsid w:val="00A73403"/>
    <w:rsid w:val="00A76296"/>
    <w:rsid w:val="00A9728E"/>
    <w:rsid w:val="00AA397F"/>
    <w:rsid w:val="00AA5AB6"/>
    <w:rsid w:val="00AA5ED7"/>
    <w:rsid w:val="00AA64EF"/>
    <w:rsid w:val="00AA6EB6"/>
    <w:rsid w:val="00AA74FC"/>
    <w:rsid w:val="00AB0703"/>
    <w:rsid w:val="00AC0001"/>
    <w:rsid w:val="00AC29B6"/>
    <w:rsid w:val="00AC3F2D"/>
    <w:rsid w:val="00AC40D1"/>
    <w:rsid w:val="00AC4787"/>
    <w:rsid w:val="00AC73E3"/>
    <w:rsid w:val="00AE22CE"/>
    <w:rsid w:val="00AE33BC"/>
    <w:rsid w:val="00AF3233"/>
    <w:rsid w:val="00AF4DAD"/>
    <w:rsid w:val="00AF5150"/>
    <w:rsid w:val="00AF6158"/>
    <w:rsid w:val="00B01A51"/>
    <w:rsid w:val="00B1490E"/>
    <w:rsid w:val="00B17456"/>
    <w:rsid w:val="00B178E5"/>
    <w:rsid w:val="00B20698"/>
    <w:rsid w:val="00B23006"/>
    <w:rsid w:val="00B26152"/>
    <w:rsid w:val="00B26834"/>
    <w:rsid w:val="00B3002F"/>
    <w:rsid w:val="00B329EC"/>
    <w:rsid w:val="00B34ECF"/>
    <w:rsid w:val="00B3631D"/>
    <w:rsid w:val="00B40105"/>
    <w:rsid w:val="00B42334"/>
    <w:rsid w:val="00B468FA"/>
    <w:rsid w:val="00B47486"/>
    <w:rsid w:val="00B478B6"/>
    <w:rsid w:val="00B502B6"/>
    <w:rsid w:val="00B522D2"/>
    <w:rsid w:val="00B53785"/>
    <w:rsid w:val="00B54223"/>
    <w:rsid w:val="00B55D19"/>
    <w:rsid w:val="00B57D2A"/>
    <w:rsid w:val="00B615B4"/>
    <w:rsid w:val="00B616B2"/>
    <w:rsid w:val="00B6283D"/>
    <w:rsid w:val="00B63A9D"/>
    <w:rsid w:val="00B64B6F"/>
    <w:rsid w:val="00B6697F"/>
    <w:rsid w:val="00B66B58"/>
    <w:rsid w:val="00B66ECC"/>
    <w:rsid w:val="00B768E7"/>
    <w:rsid w:val="00B810EB"/>
    <w:rsid w:val="00B8439F"/>
    <w:rsid w:val="00B85933"/>
    <w:rsid w:val="00B865AD"/>
    <w:rsid w:val="00B87406"/>
    <w:rsid w:val="00B913EF"/>
    <w:rsid w:val="00B93010"/>
    <w:rsid w:val="00B944D1"/>
    <w:rsid w:val="00B94591"/>
    <w:rsid w:val="00B946F9"/>
    <w:rsid w:val="00BA0725"/>
    <w:rsid w:val="00BB1070"/>
    <w:rsid w:val="00BB30AA"/>
    <w:rsid w:val="00BB7E84"/>
    <w:rsid w:val="00BC2A9E"/>
    <w:rsid w:val="00BD52E6"/>
    <w:rsid w:val="00BD5B87"/>
    <w:rsid w:val="00BE1D45"/>
    <w:rsid w:val="00BE3E0A"/>
    <w:rsid w:val="00BE5715"/>
    <w:rsid w:val="00BF093B"/>
    <w:rsid w:val="00BF0A10"/>
    <w:rsid w:val="00BF334A"/>
    <w:rsid w:val="00BF76FD"/>
    <w:rsid w:val="00C00EC2"/>
    <w:rsid w:val="00C11494"/>
    <w:rsid w:val="00C12D76"/>
    <w:rsid w:val="00C1702F"/>
    <w:rsid w:val="00C174E0"/>
    <w:rsid w:val="00C21A6A"/>
    <w:rsid w:val="00C22813"/>
    <w:rsid w:val="00C23D8B"/>
    <w:rsid w:val="00C24102"/>
    <w:rsid w:val="00C27E2C"/>
    <w:rsid w:val="00C30D95"/>
    <w:rsid w:val="00C341EF"/>
    <w:rsid w:val="00C36B3D"/>
    <w:rsid w:val="00C43C0E"/>
    <w:rsid w:val="00C51FFC"/>
    <w:rsid w:val="00C57DF7"/>
    <w:rsid w:val="00C60F7E"/>
    <w:rsid w:val="00C61E0D"/>
    <w:rsid w:val="00C65923"/>
    <w:rsid w:val="00C65CEB"/>
    <w:rsid w:val="00C82201"/>
    <w:rsid w:val="00C85D1F"/>
    <w:rsid w:val="00C92C7C"/>
    <w:rsid w:val="00C96820"/>
    <w:rsid w:val="00C972DC"/>
    <w:rsid w:val="00CA68B7"/>
    <w:rsid w:val="00CA7B30"/>
    <w:rsid w:val="00CB0945"/>
    <w:rsid w:val="00CB4FFB"/>
    <w:rsid w:val="00CB5B2D"/>
    <w:rsid w:val="00CB7997"/>
    <w:rsid w:val="00CC0EDC"/>
    <w:rsid w:val="00CC3657"/>
    <w:rsid w:val="00CD2F94"/>
    <w:rsid w:val="00CD3E48"/>
    <w:rsid w:val="00CE01EE"/>
    <w:rsid w:val="00CE24F3"/>
    <w:rsid w:val="00CE3821"/>
    <w:rsid w:val="00CF2185"/>
    <w:rsid w:val="00CF320F"/>
    <w:rsid w:val="00D102B0"/>
    <w:rsid w:val="00D10867"/>
    <w:rsid w:val="00D117B1"/>
    <w:rsid w:val="00D16E5D"/>
    <w:rsid w:val="00D178AF"/>
    <w:rsid w:val="00D207C7"/>
    <w:rsid w:val="00D22D70"/>
    <w:rsid w:val="00D23FFE"/>
    <w:rsid w:val="00D26D96"/>
    <w:rsid w:val="00D27468"/>
    <w:rsid w:val="00D334BF"/>
    <w:rsid w:val="00D414B7"/>
    <w:rsid w:val="00D41B53"/>
    <w:rsid w:val="00D50B35"/>
    <w:rsid w:val="00D51A5C"/>
    <w:rsid w:val="00D55873"/>
    <w:rsid w:val="00D55E26"/>
    <w:rsid w:val="00D669BF"/>
    <w:rsid w:val="00D724DC"/>
    <w:rsid w:val="00D74523"/>
    <w:rsid w:val="00D77955"/>
    <w:rsid w:val="00D82137"/>
    <w:rsid w:val="00D84229"/>
    <w:rsid w:val="00D91004"/>
    <w:rsid w:val="00D9416B"/>
    <w:rsid w:val="00D96EE6"/>
    <w:rsid w:val="00DA4384"/>
    <w:rsid w:val="00DA7CA0"/>
    <w:rsid w:val="00DC002B"/>
    <w:rsid w:val="00DC0ACB"/>
    <w:rsid w:val="00DC0C7A"/>
    <w:rsid w:val="00DC0E7F"/>
    <w:rsid w:val="00DC100E"/>
    <w:rsid w:val="00DC5954"/>
    <w:rsid w:val="00DD2E14"/>
    <w:rsid w:val="00DD2F00"/>
    <w:rsid w:val="00DE6375"/>
    <w:rsid w:val="00DF1FE9"/>
    <w:rsid w:val="00DF3B99"/>
    <w:rsid w:val="00E05802"/>
    <w:rsid w:val="00E101D3"/>
    <w:rsid w:val="00E107C5"/>
    <w:rsid w:val="00E11C24"/>
    <w:rsid w:val="00E12A0F"/>
    <w:rsid w:val="00E139D7"/>
    <w:rsid w:val="00E1421B"/>
    <w:rsid w:val="00E17432"/>
    <w:rsid w:val="00E20CCA"/>
    <w:rsid w:val="00E21C5D"/>
    <w:rsid w:val="00E21F3B"/>
    <w:rsid w:val="00E25635"/>
    <w:rsid w:val="00E2673C"/>
    <w:rsid w:val="00E3597F"/>
    <w:rsid w:val="00E35CFD"/>
    <w:rsid w:val="00E46922"/>
    <w:rsid w:val="00E51D44"/>
    <w:rsid w:val="00E53E71"/>
    <w:rsid w:val="00E545C8"/>
    <w:rsid w:val="00E54BEE"/>
    <w:rsid w:val="00E55160"/>
    <w:rsid w:val="00E60154"/>
    <w:rsid w:val="00E65001"/>
    <w:rsid w:val="00E656E0"/>
    <w:rsid w:val="00E664FD"/>
    <w:rsid w:val="00E71473"/>
    <w:rsid w:val="00E72946"/>
    <w:rsid w:val="00E75FD4"/>
    <w:rsid w:val="00E8737C"/>
    <w:rsid w:val="00E87F37"/>
    <w:rsid w:val="00E91A46"/>
    <w:rsid w:val="00E941A2"/>
    <w:rsid w:val="00EA2EC1"/>
    <w:rsid w:val="00EA3157"/>
    <w:rsid w:val="00EA6522"/>
    <w:rsid w:val="00EC57A3"/>
    <w:rsid w:val="00ED0C2A"/>
    <w:rsid w:val="00ED1113"/>
    <w:rsid w:val="00EF1C7D"/>
    <w:rsid w:val="00EF3A8B"/>
    <w:rsid w:val="00EF5C15"/>
    <w:rsid w:val="00EF64BB"/>
    <w:rsid w:val="00F00A01"/>
    <w:rsid w:val="00F00D88"/>
    <w:rsid w:val="00F0144D"/>
    <w:rsid w:val="00F04A37"/>
    <w:rsid w:val="00F04B8D"/>
    <w:rsid w:val="00F128B8"/>
    <w:rsid w:val="00F135DB"/>
    <w:rsid w:val="00F14257"/>
    <w:rsid w:val="00F14ED7"/>
    <w:rsid w:val="00F15D64"/>
    <w:rsid w:val="00F200BA"/>
    <w:rsid w:val="00F300A4"/>
    <w:rsid w:val="00F30F16"/>
    <w:rsid w:val="00F36F89"/>
    <w:rsid w:val="00F44F35"/>
    <w:rsid w:val="00F45074"/>
    <w:rsid w:val="00F52452"/>
    <w:rsid w:val="00F55C4B"/>
    <w:rsid w:val="00F56200"/>
    <w:rsid w:val="00F603B8"/>
    <w:rsid w:val="00F606B6"/>
    <w:rsid w:val="00F60852"/>
    <w:rsid w:val="00F62C3F"/>
    <w:rsid w:val="00F71F19"/>
    <w:rsid w:val="00F72A14"/>
    <w:rsid w:val="00F832D1"/>
    <w:rsid w:val="00F849B6"/>
    <w:rsid w:val="00F8556A"/>
    <w:rsid w:val="00F908EE"/>
    <w:rsid w:val="00F947A2"/>
    <w:rsid w:val="00FA18BF"/>
    <w:rsid w:val="00FB12A5"/>
    <w:rsid w:val="00FB28A4"/>
    <w:rsid w:val="00FB3500"/>
    <w:rsid w:val="00FC3D7E"/>
    <w:rsid w:val="00FC5AA0"/>
    <w:rsid w:val="00FC6CF9"/>
    <w:rsid w:val="00FC7A19"/>
    <w:rsid w:val="00FD06C5"/>
    <w:rsid w:val="00FD28EE"/>
    <w:rsid w:val="00FD7523"/>
    <w:rsid w:val="00FF1449"/>
    <w:rsid w:val="00FF2CDB"/>
    <w:rsid w:val="00FF5B9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AF856"/>
  <w15:docId w15:val="{4785E588-08A1-49AF-82E8-1122176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1E"/>
    <w:rPr>
      <w:rFonts w:cs="Times New Roman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A18BF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18BF"/>
    <w:rPr>
      <w:rFonts w:ascii="Cambria" w:hAnsi="Cambria" w:cs="Times New Roman"/>
      <w:b/>
      <w:kern w:val="32"/>
      <w:sz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25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5AE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FA18BF"/>
    <w:pPr>
      <w:spacing w:after="0" w:line="240" w:lineRule="auto"/>
      <w:jc w:val="both"/>
    </w:pPr>
    <w:rPr>
      <w:b/>
      <w:sz w:val="20"/>
      <w:szCs w:val="20"/>
      <w:u w:val="single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18BF"/>
    <w:rPr>
      <w:rFonts w:cs="Times New Roman"/>
      <w:b/>
      <w:u w:val="single"/>
      <w:lang w:val="en-GB" w:eastAsia="es-ES"/>
    </w:rPr>
  </w:style>
  <w:style w:type="paragraph" w:styleId="Piedepgina">
    <w:name w:val="footer"/>
    <w:basedOn w:val="Normal"/>
    <w:link w:val="PiedepginaCar"/>
    <w:uiPriority w:val="99"/>
    <w:rsid w:val="00425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55A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55A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55A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F1425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arrafoDeLista"/>
    <w:basedOn w:val="Normal"/>
    <w:link w:val="PrrafodelistaCar"/>
    <w:uiPriority w:val="34"/>
    <w:qFormat/>
    <w:rsid w:val="00FA18BF"/>
    <w:pPr>
      <w:spacing w:before="100" w:beforeAutospacing="1" w:after="100" w:afterAutospacing="1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25635"/>
    <w:pPr>
      <w:spacing w:before="100" w:beforeAutospacing="1" w:after="167" w:line="368" w:lineRule="atLeast"/>
    </w:pPr>
    <w:rPr>
      <w:rFonts w:ascii="Times New Roman" w:eastAsiaTheme="minorHAnsi" w:hAnsi="Times New Roman"/>
      <w:color w:val="666666"/>
      <w:sz w:val="20"/>
      <w:szCs w:val="20"/>
      <w:lang w:eastAsia="es-ES"/>
    </w:rPr>
  </w:style>
  <w:style w:type="paragraph" w:customStyle="1" w:styleId="Prrafodelista2">
    <w:name w:val="Párrafo de lista2"/>
    <w:basedOn w:val="Normal"/>
    <w:uiPriority w:val="99"/>
    <w:semiHidden/>
    <w:rsid w:val="00E25635"/>
    <w:pPr>
      <w:spacing w:before="100" w:beforeAutospacing="1" w:after="100" w:afterAutospacing="1" w:line="240" w:lineRule="auto"/>
      <w:ind w:left="720"/>
    </w:pPr>
    <w:rPr>
      <w:rFonts w:eastAsiaTheme="minorHAnsi"/>
      <w:lang w:eastAsia="es-ES"/>
    </w:rPr>
  </w:style>
  <w:style w:type="paragraph" w:customStyle="1" w:styleId="Default">
    <w:name w:val="Default"/>
    <w:rsid w:val="00200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C00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00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0001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00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0001"/>
    <w:rPr>
      <w:rFonts w:cs="Times New Roman"/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35BB0"/>
    <w:pPr>
      <w:spacing w:after="0" w:line="240" w:lineRule="auto"/>
    </w:pPr>
    <w:rPr>
      <w:rFonts w:cs="Times New Roman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D2E9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2E9E"/>
    <w:rPr>
      <w:rFonts w:cs="Times New Roman"/>
      <w:sz w:val="16"/>
      <w:szCs w:val="16"/>
      <w:lang w:eastAsia="en-US"/>
    </w:rPr>
  </w:style>
  <w:style w:type="character" w:customStyle="1" w:styleId="PrrafodelistaCar">
    <w:name w:val="Párrafo de lista Car"/>
    <w:aliases w:val="ParrafoDeLista Car"/>
    <w:link w:val="Prrafodelista"/>
    <w:uiPriority w:val="34"/>
    <w:rsid w:val="007770C8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73D68"/>
    <w:rPr>
      <w:color w:val="605E5C"/>
      <w:shd w:val="clear" w:color="auto" w:fill="E1DFDD"/>
    </w:rPr>
  </w:style>
  <w:style w:type="character" w:customStyle="1" w:styleId="producttypetext">
    <w:name w:val="producttypetext"/>
    <w:basedOn w:val="Fuentedeprrafopredeter"/>
    <w:rsid w:val="000366E1"/>
  </w:style>
  <w:style w:type="character" w:customStyle="1" w:styleId="marcalaley">
    <w:name w:val="marcalaley"/>
    <w:basedOn w:val="Fuentedeprrafopredeter"/>
    <w:rsid w:val="000366E1"/>
  </w:style>
  <w:style w:type="character" w:customStyle="1" w:styleId="price-value-32077">
    <w:name w:val="price-value-32077"/>
    <w:basedOn w:val="Fuentedeprrafopredeter"/>
    <w:rsid w:val="000366E1"/>
  </w:style>
  <w:style w:type="character" w:customStyle="1" w:styleId="discount">
    <w:name w:val="discount"/>
    <w:basedOn w:val="Fuentedeprrafopredeter"/>
    <w:rsid w:val="000366E1"/>
  </w:style>
  <w:style w:type="character" w:customStyle="1" w:styleId="price-value-23439">
    <w:name w:val="price-value-23439"/>
    <w:basedOn w:val="Fuentedeprrafopredeter"/>
    <w:rsid w:val="000366E1"/>
  </w:style>
  <w:style w:type="paragraph" w:customStyle="1" w:styleId="tellamamos">
    <w:name w:val="tellamamos"/>
    <w:basedOn w:val="Normal"/>
    <w:rsid w:val="0003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webphone">
    <w:name w:val="webphone"/>
    <w:basedOn w:val="Fuentedeprrafopredeter"/>
    <w:rsid w:val="000366E1"/>
  </w:style>
  <w:style w:type="character" w:customStyle="1" w:styleId="class">
    <w:name w:val="class="/>
    <w:basedOn w:val="Fuentedeprrafopredeter"/>
    <w:rsid w:val="000366E1"/>
  </w:style>
  <w:style w:type="character" w:customStyle="1" w:styleId="receivecall--number">
    <w:name w:val="receive_call--number"/>
    <w:basedOn w:val="Fuentedeprrafopredeter"/>
    <w:rsid w:val="000366E1"/>
  </w:style>
  <w:style w:type="paragraph" w:customStyle="1" w:styleId="query">
    <w:name w:val="query"/>
    <w:basedOn w:val="Normal"/>
    <w:rsid w:val="0003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03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036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7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802638">
              <w:marLeft w:val="28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1B1B1"/>
                        <w:right w:val="none" w:sz="0" w:space="0" w:color="auto"/>
                      </w:divBdr>
                      <w:divsChild>
                        <w:div w:id="1484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1979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003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1B1B1"/>
                        <w:right w:val="none" w:sz="0" w:space="0" w:color="auto"/>
                      </w:divBdr>
                      <w:divsChild>
                        <w:div w:id="12406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56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737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6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348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542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mailto:pablo.alonso@aranzadilaley.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0.sv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m04.safelinks.protection.outlook.com/?url=https%3A%2F%2Ftienda.wolterskluwer.es%2F&amp;data=05%7C01%7Cjose.carlos.gonzalez%40wolterskluwer.com%7C50bc2e8ed1954a61a42b08dad22ae9af%7C8ac76c91e7f141ffa89c3553b2da2c17%7C0%7C0%7C638053379005610232%7CUnknown%7CTWFpbGZsb3d8eyJWIjoiMC4wLjAwMDAiLCJQIjoiV2luMzIiLCJBTiI6Ik1haWwiLCJXVCI6Mn0%3D%7C3000%7C%7C%7C&amp;sdata=0Xvw8q3W9DQlPNCs2LghQHMhzswksh4Kn2NyH8PVng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548A22B99914DABF8477B536F2567" ma:contentTypeVersion="13" ma:contentTypeDescription="Create a new document." ma:contentTypeScope="" ma:versionID="527d31eb18e55a5b9b98ef4a8012cae6">
  <xsd:schema xmlns:xsd="http://www.w3.org/2001/XMLSchema" xmlns:xs="http://www.w3.org/2001/XMLSchema" xmlns:p="http://schemas.microsoft.com/office/2006/metadata/properties" xmlns:ns1="http://schemas.microsoft.com/sharepoint/v3" xmlns:ns3="816e3059-9af7-47da-a5ac-dd39d0ac52c0" xmlns:ns4="8de673cb-e452-4fd3-ad64-ec6ca9d1e3f1" targetNamespace="http://schemas.microsoft.com/office/2006/metadata/properties" ma:root="true" ma:fieldsID="ddecee7750de8d25a0aed20916905f76" ns1:_="" ns3:_="" ns4:_="">
    <xsd:import namespace="http://schemas.microsoft.com/sharepoint/v3"/>
    <xsd:import namespace="816e3059-9af7-47da-a5ac-dd39d0ac52c0"/>
    <xsd:import namespace="8de673cb-e452-4fd3-ad64-ec6ca9d1e3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3059-9af7-47da-a5ac-dd39d0ac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73cb-e452-4fd3-ad64-ec6ca9d1e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4E87-EC00-412A-831E-1B7C310C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FF42F-4110-4E6D-B32D-F0FA76CE87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868C33-A56D-4876-946A-E165FAFC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e3059-9af7-47da-a5ac-dd39d0ac52c0"/>
    <ds:schemaRef ds:uri="8de673cb-e452-4fd3-ad64-ec6ca9d1e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8997F-B4D0-448B-AD20-C23A7A7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 al programa formativo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 al programa formativo</dc:title>
  <dc:creator>aluzan@wke.es</dc:creator>
  <cp:keywords>Wolters Kluwer</cp:keywords>
  <cp:lastModifiedBy>biblioteca@icagi.net</cp:lastModifiedBy>
  <cp:revision>2</cp:revision>
  <cp:lastPrinted>2023-02-16T11:11:00Z</cp:lastPrinted>
  <dcterms:created xsi:type="dcterms:W3CDTF">2024-05-10T11:42:00Z</dcterms:created>
  <dcterms:modified xsi:type="dcterms:W3CDTF">2024-05-10T11:42:00Z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0x010100B2A548A22B99914DABF8477B536F2567</vt:lpwstr>
  </property>
</Properties>
</file>